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43" w:rsidRPr="00BF748C" w:rsidRDefault="001E0143" w:rsidP="001E0143">
      <w:pPr>
        <w:tabs>
          <w:tab w:val="left" w:pos="180"/>
          <w:tab w:val="left" w:pos="4860"/>
        </w:tabs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Сімдесят перша </w:t>
      </w:r>
      <w:r w:rsidRPr="00BF748C">
        <w:rPr>
          <w:b/>
          <w:sz w:val="22"/>
          <w:szCs w:val="22"/>
          <w:lang w:val="uk-UA"/>
        </w:rPr>
        <w:t>сесія</w:t>
      </w:r>
      <w:r w:rsidRPr="00BF748C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BF748C">
        <w:rPr>
          <w:b/>
          <w:bCs/>
          <w:sz w:val="22"/>
          <w:szCs w:val="22"/>
          <w:lang w:val="uk-UA"/>
        </w:rPr>
        <w:t>Знам’янської</w:t>
      </w:r>
      <w:proofErr w:type="spellEnd"/>
      <w:r w:rsidRPr="00BF748C">
        <w:rPr>
          <w:b/>
          <w:bCs/>
          <w:sz w:val="22"/>
          <w:szCs w:val="22"/>
          <w:lang w:val="uk-UA"/>
        </w:rPr>
        <w:t xml:space="preserve"> міської ради</w:t>
      </w:r>
    </w:p>
    <w:p w:rsidR="001E0143" w:rsidRPr="0006008A" w:rsidRDefault="001E0143" w:rsidP="001E0143">
      <w:pPr>
        <w:jc w:val="center"/>
        <w:rPr>
          <w:b/>
          <w:bCs/>
          <w:lang w:val="uk-UA"/>
        </w:rPr>
      </w:pPr>
      <w:r w:rsidRPr="0006008A">
        <w:rPr>
          <w:b/>
          <w:bCs/>
          <w:lang w:val="uk-UA"/>
        </w:rPr>
        <w:t>сьомого  скликання</w:t>
      </w:r>
    </w:p>
    <w:p w:rsidR="001E0143" w:rsidRPr="0006008A" w:rsidRDefault="001E0143" w:rsidP="001E0143">
      <w:pPr>
        <w:pStyle w:val="3"/>
        <w:suppressAutoHyphens/>
        <w:ind w:left="3552" w:firstLine="696"/>
        <w:rPr>
          <w:rFonts w:ascii="Times New Roman" w:hAnsi="Times New Roman" w:cs="Times New Roman"/>
          <w:color w:val="auto"/>
          <w:lang w:val="uk-UA"/>
        </w:rPr>
      </w:pPr>
      <w:r w:rsidRPr="0006008A">
        <w:rPr>
          <w:rFonts w:ascii="Times New Roman" w:hAnsi="Times New Roman" w:cs="Times New Roman"/>
          <w:color w:val="auto"/>
          <w:lang w:val="uk-UA"/>
        </w:rPr>
        <w:t xml:space="preserve">Р І Ш Е Н </w:t>
      </w:r>
      <w:proofErr w:type="spellStart"/>
      <w:r w:rsidRPr="0006008A">
        <w:rPr>
          <w:rFonts w:ascii="Times New Roman" w:hAnsi="Times New Roman" w:cs="Times New Roman"/>
          <w:color w:val="auto"/>
          <w:lang w:val="uk-UA"/>
        </w:rPr>
        <w:t>Н</w:t>
      </w:r>
      <w:proofErr w:type="spellEnd"/>
      <w:r w:rsidRPr="0006008A">
        <w:rPr>
          <w:rFonts w:ascii="Times New Roman" w:hAnsi="Times New Roman" w:cs="Times New Roman"/>
          <w:color w:val="auto"/>
          <w:lang w:val="uk-UA"/>
        </w:rPr>
        <w:t xml:space="preserve"> Я</w:t>
      </w:r>
    </w:p>
    <w:p w:rsidR="001E0143" w:rsidRPr="00673A98" w:rsidRDefault="001E0143" w:rsidP="001E0143">
      <w:pPr>
        <w:rPr>
          <w:lang w:val="uk-UA"/>
        </w:rPr>
      </w:pPr>
      <w:r>
        <w:rPr>
          <w:lang w:val="uk-UA"/>
        </w:rPr>
        <w:t>від 25 квітня</w:t>
      </w:r>
      <w:r>
        <w:rPr>
          <w:lang w:val="uk-UA"/>
        </w:rPr>
        <w:tab/>
        <w:t xml:space="preserve">  </w:t>
      </w:r>
      <w:r w:rsidRPr="00673A98">
        <w:rPr>
          <w:lang w:val="uk-UA"/>
        </w:rPr>
        <w:t>201</w:t>
      </w:r>
      <w:r>
        <w:rPr>
          <w:lang w:val="uk-UA"/>
        </w:rPr>
        <w:t xml:space="preserve">9 </w:t>
      </w:r>
      <w:r w:rsidRPr="00673A98">
        <w:rPr>
          <w:lang w:val="uk-UA"/>
        </w:rPr>
        <w:t xml:space="preserve">року </w:t>
      </w:r>
      <w:r w:rsidRPr="00673A98">
        <w:rPr>
          <w:lang w:val="uk-UA"/>
        </w:rPr>
        <w:tab/>
      </w:r>
      <w:r w:rsidRPr="00673A98">
        <w:rPr>
          <w:lang w:val="uk-UA"/>
        </w:rPr>
        <w:tab/>
      </w:r>
      <w:r w:rsidRPr="00673A98">
        <w:rPr>
          <w:lang w:val="uk-UA"/>
        </w:rPr>
        <w:tab/>
      </w:r>
      <w:r w:rsidRPr="00673A98">
        <w:rPr>
          <w:lang w:val="uk-UA"/>
        </w:rPr>
        <w:tab/>
      </w:r>
      <w:r w:rsidRPr="00673A98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 w:rsidRPr="00C65327">
        <w:rPr>
          <w:b/>
          <w:lang w:val="uk-UA"/>
        </w:rPr>
        <w:t>№</w:t>
      </w:r>
      <w:r>
        <w:rPr>
          <w:b/>
          <w:lang w:val="uk-UA"/>
        </w:rPr>
        <w:t>1919</w:t>
      </w:r>
    </w:p>
    <w:p w:rsidR="001E0143" w:rsidRPr="00673A98" w:rsidRDefault="001E0143" w:rsidP="001E0143">
      <w:pPr>
        <w:rPr>
          <w:sz w:val="22"/>
          <w:lang w:val="uk-UA"/>
        </w:rPr>
      </w:pPr>
      <w:r w:rsidRPr="00673A98">
        <w:rPr>
          <w:sz w:val="22"/>
          <w:lang w:val="uk-UA"/>
        </w:rPr>
        <w:t xml:space="preserve">                                                                              м. Знам`янка                                   </w:t>
      </w:r>
    </w:p>
    <w:p w:rsidR="001E0143" w:rsidRPr="00673A98" w:rsidRDefault="001E0143" w:rsidP="001E0143">
      <w:pPr>
        <w:jc w:val="both"/>
        <w:rPr>
          <w:lang w:val="uk-UA"/>
        </w:rPr>
      </w:pPr>
    </w:p>
    <w:p w:rsidR="001E0143" w:rsidRDefault="001E0143" w:rsidP="001E0143">
      <w:pPr>
        <w:rPr>
          <w:lang w:val="uk-UA"/>
        </w:rPr>
      </w:pPr>
      <w:r>
        <w:rPr>
          <w:lang w:val="uk-UA"/>
        </w:rPr>
        <w:t xml:space="preserve">Про затвердження переліку гуртожитків </w:t>
      </w:r>
    </w:p>
    <w:p w:rsidR="001E0143" w:rsidRDefault="001E0143" w:rsidP="001E0143">
      <w:pPr>
        <w:rPr>
          <w:lang w:val="uk-UA"/>
        </w:rPr>
      </w:pPr>
      <w:r>
        <w:rPr>
          <w:lang w:val="uk-UA"/>
        </w:rPr>
        <w:t xml:space="preserve">державної форми власності </w:t>
      </w:r>
    </w:p>
    <w:p w:rsidR="001E0143" w:rsidRPr="001A3165" w:rsidRDefault="001E0143" w:rsidP="001E0143">
      <w:pPr>
        <w:rPr>
          <w:lang w:val="uk-UA"/>
        </w:rPr>
      </w:pPr>
    </w:p>
    <w:p w:rsidR="001E0143" w:rsidRDefault="001E0143" w:rsidP="001E0143">
      <w:pPr>
        <w:ind w:firstLine="900"/>
        <w:jc w:val="both"/>
        <w:rPr>
          <w:lang w:val="uk-UA"/>
        </w:rPr>
      </w:pPr>
      <w:r w:rsidRPr="00E5657B">
        <w:rPr>
          <w:lang w:val="uk-UA"/>
        </w:rPr>
        <w:t>На виконання Закону України «Про забезпечення реалізації житлових прав мешканців гуртожитків»</w:t>
      </w:r>
      <w:r>
        <w:rPr>
          <w:lang w:val="uk-UA"/>
        </w:rPr>
        <w:t xml:space="preserve"> </w:t>
      </w:r>
      <w:r w:rsidRPr="00E5657B">
        <w:rPr>
          <w:lang w:val="uk-UA"/>
        </w:rPr>
        <w:t>(із змінами, внесеними Законом України від 05.04.2017 року №1999-</w:t>
      </w:r>
      <w:r w:rsidRPr="00E5657B">
        <w:t>VIII</w:t>
      </w:r>
      <w:r w:rsidRPr="00E5657B">
        <w:rPr>
          <w:lang w:val="uk-UA"/>
        </w:rPr>
        <w:t xml:space="preserve"> «Про внесення змін до деяких законодавчих актів України щодо забезпечення реалізації житлових прав мешканців гуртожитків»</w:t>
      </w:r>
      <w:r>
        <w:rPr>
          <w:lang w:val="uk-UA"/>
        </w:rPr>
        <w:t>) та протокольного доручення засідання обласної комісії із розв’язання проблемних питань забезпечення прав мешканців гуртожитків на житло від 27.09.2018 р. №1,</w:t>
      </w:r>
      <w:r w:rsidRPr="00F22321">
        <w:rPr>
          <w:lang w:val="uk-UA"/>
        </w:rPr>
        <w:t xml:space="preserve"> </w:t>
      </w:r>
      <w:r>
        <w:rPr>
          <w:lang w:val="uk-UA"/>
        </w:rPr>
        <w:t>керуючись ст.</w:t>
      </w:r>
      <w:r w:rsidRPr="001A3165">
        <w:rPr>
          <w:lang w:val="uk-UA"/>
        </w:rPr>
        <w:t xml:space="preserve">26 Закону України «Про місцеве самоврядування в Україні», міська рада </w:t>
      </w:r>
    </w:p>
    <w:p w:rsidR="001E0143" w:rsidRPr="001A3165" w:rsidRDefault="001E0143" w:rsidP="001E0143">
      <w:pPr>
        <w:ind w:firstLine="900"/>
        <w:jc w:val="both"/>
        <w:rPr>
          <w:lang w:val="uk-UA"/>
        </w:rPr>
      </w:pPr>
    </w:p>
    <w:p w:rsidR="001E0143" w:rsidRDefault="001E0143" w:rsidP="001E0143">
      <w:pPr>
        <w:jc w:val="center"/>
        <w:rPr>
          <w:b/>
          <w:sz w:val="26"/>
          <w:lang w:val="uk-UA"/>
        </w:rPr>
      </w:pPr>
      <w:r>
        <w:rPr>
          <w:b/>
          <w:sz w:val="26"/>
          <w:lang w:val="uk-UA"/>
        </w:rPr>
        <w:t>В и р і ш и л а:</w:t>
      </w:r>
    </w:p>
    <w:p w:rsidR="001E0143" w:rsidRDefault="001E0143" w:rsidP="001E0143">
      <w:pPr>
        <w:jc w:val="center"/>
        <w:rPr>
          <w:b/>
          <w:sz w:val="26"/>
          <w:lang w:val="uk-UA"/>
        </w:rPr>
      </w:pPr>
    </w:p>
    <w:p w:rsidR="001E0143" w:rsidRPr="00F97901" w:rsidRDefault="001E0143" w:rsidP="001E0143">
      <w:pPr>
        <w:numPr>
          <w:ilvl w:val="0"/>
          <w:numId w:val="25"/>
        </w:numPr>
        <w:jc w:val="both"/>
        <w:rPr>
          <w:lang w:val="uk-UA"/>
        </w:rPr>
      </w:pPr>
      <w:r w:rsidRPr="00F97901">
        <w:rPr>
          <w:lang w:val="uk-UA"/>
        </w:rPr>
        <w:t xml:space="preserve">Затвердити перелік гуртожитків </w:t>
      </w:r>
      <w:r>
        <w:rPr>
          <w:lang w:val="uk-UA"/>
        </w:rPr>
        <w:t>державної форми власності, на яких поширюється дія Закону України «Про забезпечення реалізації житлових прав мешканців гуртожитків» в м. Знам’янка з орієнтовним строком передачі їх у власність територіальної громади у ІІ півріччі 2020 року (додається).</w:t>
      </w:r>
    </w:p>
    <w:p w:rsidR="001E0143" w:rsidRPr="00DF0911" w:rsidRDefault="001E0143" w:rsidP="001E0143">
      <w:pPr>
        <w:numPr>
          <w:ilvl w:val="0"/>
          <w:numId w:val="25"/>
        </w:numPr>
        <w:jc w:val="both"/>
        <w:rPr>
          <w:lang w:val="uk-UA"/>
        </w:rPr>
      </w:pPr>
      <w:r w:rsidRPr="00DF0911">
        <w:rPr>
          <w:lang w:val="uk-UA"/>
        </w:rPr>
        <w:t>Контроль за виконанням даного рішення покласти на постійну комісію з питань житлово-комунального господарства та охорони навколишнього</w:t>
      </w:r>
      <w:r>
        <w:rPr>
          <w:lang w:val="uk-UA"/>
        </w:rPr>
        <w:t xml:space="preserve"> природного середовища (гол А.</w:t>
      </w:r>
      <w:r w:rsidRPr="00DF0911">
        <w:rPr>
          <w:lang w:val="uk-UA"/>
        </w:rPr>
        <w:t>Тесленко).</w:t>
      </w:r>
    </w:p>
    <w:p w:rsidR="001E0143" w:rsidRPr="00863401" w:rsidRDefault="001E0143" w:rsidP="001E0143">
      <w:pPr>
        <w:jc w:val="both"/>
        <w:rPr>
          <w:lang w:val="uk-UA"/>
        </w:rPr>
      </w:pPr>
    </w:p>
    <w:p w:rsidR="001E0143" w:rsidRPr="00863401" w:rsidRDefault="001E0143" w:rsidP="001E0143">
      <w:pPr>
        <w:jc w:val="both"/>
        <w:rPr>
          <w:lang w:val="uk-UA"/>
        </w:rPr>
      </w:pPr>
    </w:p>
    <w:p w:rsidR="001E0143" w:rsidRPr="00863401" w:rsidRDefault="001E0143" w:rsidP="001E0143">
      <w:pPr>
        <w:jc w:val="both"/>
        <w:rPr>
          <w:lang w:val="uk-UA"/>
        </w:rPr>
      </w:pPr>
      <w:r w:rsidRPr="00863401">
        <w:rPr>
          <w:b/>
          <w:bCs/>
          <w:sz w:val="30"/>
          <w:lang w:val="uk-UA"/>
        </w:rPr>
        <w:t xml:space="preserve">                       </w:t>
      </w: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С. </w:t>
      </w:r>
      <w:proofErr w:type="spellStart"/>
      <w:r>
        <w:rPr>
          <w:b/>
          <w:lang w:val="uk-UA"/>
        </w:rPr>
        <w:t>Філіпенко</w:t>
      </w:r>
      <w:proofErr w:type="spellEnd"/>
    </w:p>
    <w:p w:rsidR="001E0143" w:rsidRDefault="001E0143" w:rsidP="001E0143">
      <w:pPr>
        <w:rPr>
          <w:lang w:val="uk-UA"/>
        </w:rPr>
      </w:pPr>
    </w:p>
    <w:p w:rsidR="001E0143" w:rsidRPr="006E0386" w:rsidRDefault="001E0143" w:rsidP="001E0143">
      <w:pPr>
        <w:ind w:left="5664" w:firstLine="708"/>
        <w:jc w:val="center"/>
        <w:rPr>
          <w:sz w:val="20"/>
          <w:lang w:val="uk-UA"/>
        </w:rPr>
      </w:pPr>
      <w:r w:rsidRPr="006E0386">
        <w:rPr>
          <w:sz w:val="20"/>
          <w:lang w:val="uk-UA"/>
        </w:rPr>
        <w:t>Затверджено</w:t>
      </w:r>
    </w:p>
    <w:p w:rsidR="001E0143" w:rsidRPr="006E0386" w:rsidRDefault="001E0143" w:rsidP="001E0143">
      <w:pPr>
        <w:ind w:left="5664" w:firstLine="708"/>
        <w:jc w:val="center"/>
        <w:rPr>
          <w:sz w:val="20"/>
          <w:lang w:val="uk-UA"/>
        </w:rPr>
      </w:pPr>
      <w:r w:rsidRPr="006E0386">
        <w:rPr>
          <w:sz w:val="20"/>
          <w:lang w:val="uk-UA"/>
        </w:rPr>
        <w:t>рішенням міської ради</w:t>
      </w:r>
    </w:p>
    <w:p w:rsidR="001E0143" w:rsidRPr="006E0386" w:rsidRDefault="001E0143" w:rsidP="001E0143">
      <w:pPr>
        <w:ind w:left="4956" w:firstLine="708"/>
        <w:jc w:val="center"/>
        <w:rPr>
          <w:sz w:val="20"/>
          <w:lang w:val="uk-UA"/>
        </w:rPr>
      </w:pPr>
      <w:r w:rsidRPr="006E0386">
        <w:rPr>
          <w:sz w:val="20"/>
          <w:lang w:val="uk-UA"/>
        </w:rPr>
        <w:t xml:space="preserve">           від 25.04.2019р. №1919 </w:t>
      </w:r>
    </w:p>
    <w:p w:rsidR="001E0143" w:rsidRPr="003E0FF5" w:rsidRDefault="001E0143" w:rsidP="001E0143">
      <w:pPr>
        <w:jc w:val="right"/>
        <w:rPr>
          <w:lang w:val="uk-UA"/>
        </w:rPr>
      </w:pPr>
    </w:p>
    <w:p w:rsidR="001E0143" w:rsidRDefault="001E0143" w:rsidP="001E0143">
      <w:pPr>
        <w:jc w:val="center"/>
        <w:rPr>
          <w:b/>
          <w:lang w:val="uk-UA"/>
        </w:rPr>
      </w:pPr>
      <w:r w:rsidRPr="007B575F">
        <w:rPr>
          <w:b/>
          <w:lang w:val="uk-UA"/>
        </w:rPr>
        <w:t xml:space="preserve">Перелік гуртожитків </w:t>
      </w:r>
    </w:p>
    <w:p w:rsidR="001E0143" w:rsidRPr="007B575F" w:rsidRDefault="001E0143" w:rsidP="001E0143">
      <w:pPr>
        <w:jc w:val="center"/>
        <w:rPr>
          <w:b/>
          <w:lang w:val="uk-UA"/>
        </w:rPr>
      </w:pPr>
      <w:r w:rsidRPr="007B575F">
        <w:rPr>
          <w:b/>
          <w:lang w:val="uk-UA"/>
        </w:rPr>
        <w:t>державної власності, на яких поширюється дія Закону України «Про забезпечення реалізації житлових прав мешканців гуртожитків» в м. Знам’янка</w:t>
      </w:r>
    </w:p>
    <w:p w:rsidR="001E0143" w:rsidRPr="007B575F" w:rsidRDefault="001E0143" w:rsidP="001E0143">
      <w:pPr>
        <w:tabs>
          <w:tab w:val="left" w:pos="1380"/>
        </w:tabs>
        <w:rPr>
          <w:lang w:val="uk-UA"/>
        </w:rPr>
      </w:pPr>
    </w:p>
    <w:tbl>
      <w:tblPr>
        <w:tblStyle w:val="af1"/>
        <w:tblW w:w="9606" w:type="dxa"/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559"/>
        <w:gridCol w:w="2410"/>
        <w:gridCol w:w="1276"/>
        <w:gridCol w:w="1843"/>
      </w:tblGrid>
      <w:tr w:rsidR="001E0143" w:rsidRPr="00DE7107" w:rsidTr="002A0E87">
        <w:tc>
          <w:tcPr>
            <w:tcW w:w="458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№</w:t>
            </w:r>
          </w:p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з/п</w:t>
            </w:r>
          </w:p>
        </w:tc>
        <w:tc>
          <w:tcPr>
            <w:tcW w:w="2060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Адреса гуртожитку</w:t>
            </w:r>
          </w:p>
        </w:tc>
        <w:tc>
          <w:tcPr>
            <w:tcW w:w="1559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Форма власності (державна, комунальна, увійшли до статутного фонду, приватна)</w:t>
            </w:r>
          </w:p>
        </w:tc>
        <w:tc>
          <w:tcPr>
            <w:tcW w:w="2410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Власник гуртожитку (назва, юридична адреса)</w:t>
            </w:r>
          </w:p>
        </w:tc>
        <w:tc>
          <w:tcPr>
            <w:tcW w:w="1276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Рік забудови</w:t>
            </w:r>
          </w:p>
        </w:tc>
        <w:tc>
          <w:tcPr>
            <w:tcW w:w="1843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 xml:space="preserve">Загальна площа гуртожитку, </w:t>
            </w:r>
            <w:r w:rsidRPr="00DE7107">
              <w:rPr>
                <w:rFonts w:ascii="Times New Roman" w:hAnsi="Times New Roman" w:cs="Times New Roman"/>
                <w:i w:val="0"/>
                <w:color w:val="auto"/>
                <w:vertAlign w:val="superscript"/>
                <w:lang w:val="uk-UA"/>
              </w:rPr>
              <w:t>м2</w:t>
            </w:r>
          </w:p>
        </w:tc>
      </w:tr>
      <w:tr w:rsidR="001E0143" w:rsidRPr="00DE7107" w:rsidTr="002A0E87">
        <w:tc>
          <w:tcPr>
            <w:tcW w:w="458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1</w:t>
            </w:r>
          </w:p>
        </w:tc>
        <w:tc>
          <w:tcPr>
            <w:tcW w:w="2060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2</w:t>
            </w:r>
          </w:p>
        </w:tc>
        <w:tc>
          <w:tcPr>
            <w:tcW w:w="1559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3</w:t>
            </w:r>
          </w:p>
        </w:tc>
        <w:tc>
          <w:tcPr>
            <w:tcW w:w="2410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4</w:t>
            </w:r>
          </w:p>
        </w:tc>
        <w:tc>
          <w:tcPr>
            <w:tcW w:w="1276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5</w:t>
            </w:r>
          </w:p>
        </w:tc>
        <w:tc>
          <w:tcPr>
            <w:tcW w:w="1843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6</w:t>
            </w:r>
          </w:p>
        </w:tc>
      </w:tr>
      <w:tr w:rsidR="001E0143" w:rsidRPr="00DE7107" w:rsidTr="002A0E87">
        <w:tc>
          <w:tcPr>
            <w:tcW w:w="458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1</w:t>
            </w:r>
          </w:p>
        </w:tc>
        <w:tc>
          <w:tcPr>
            <w:tcW w:w="2060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м. Знам’янка проспект Шкільний,8</w:t>
            </w:r>
          </w:p>
        </w:tc>
        <w:tc>
          <w:tcPr>
            <w:tcW w:w="1559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Державна</w:t>
            </w:r>
          </w:p>
        </w:tc>
        <w:tc>
          <w:tcPr>
            <w:tcW w:w="2410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proofErr w:type="gramStart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>На</w:t>
            </w:r>
            <w:proofErr w:type="gramEnd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 xml:space="preserve"> </w:t>
            </w:r>
            <w:proofErr w:type="spellStart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>праві</w:t>
            </w:r>
            <w:proofErr w:type="spellEnd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 xml:space="preserve"> </w:t>
            </w:r>
            <w:proofErr w:type="spellStart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>господарського</w:t>
            </w:r>
            <w:proofErr w:type="spellEnd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 xml:space="preserve"> </w:t>
            </w:r>
            <w:proofErr w:type="spellStart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>відання</w:t>
            </w:r>
            <w:proofErr w:type="spellEnd"/>
          </w:p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proofErr w:type="spellStart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>майно</w:t>
            </w:r>
            <w:proofErr w:type="spellEnd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 xml:space="preserve"> </w:t>
            </w:r>
            <w:proofErr w:type="spellStart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>належить</w:t>
            </w:r>
            <w:proofErr w:type="spellEnd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 xml:space="preserve"> </w:t>
            </w:r>
            <w:proofErr w:type="spellStart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lastRenderedPageBreak/>
              <w:t>Міністерству</w:t>
            </w:r>
            <w:proofErr w:type="spellEnd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 xml:space="preserve"> </w:t>
            </w:r>
            <w:proofErr w:type="spellStart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>інфраструктури</w:t>
            </w:r>
            <w:proofErr w:type="spellEnd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 xml:space="preserve"> </w:t>
            </w:r>
            <w:proofErr w:type="spellStart"/>
            <w:r w:rsidRPr="00DE7107">
              <w:rPr>
                <w:rFonts w:ascii="Times New Roman" w:hAnsi="Times New Roman" w:cs="Times New Roman"/>
                <w:i w:val="0"/>
                <w:color w:val="auto"/>
              </w:rPr>
              <w:t>України</w:t>
            </w:r>
            <w:proofErr w:type="spellEnd"/>
          </w:p>
        </w:tc>
        <w:tc>
          <w:tcPr>
            <w:tcW w:w="1276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lastRenderedPageBreak/>
              <w:t>1968</w:t>
            </w:r>
          </w:p>
        </w:tc>
        <w:tc>
          <w:tcPr>
            <w:tcW w:w="1843" w:type="dxa"/>
          </w:tcPr>
          <w:p w:rsidR="001E0143" w:rsidRPr="00DE7107" w:rsidRDefault="001E0143" w:rsidP="002A0E87">
            <w:pPr>
              <w:pStyle w:val="af2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DE7107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850,6</w:t>
            </w:r>
          </w:p>
        </w:tc>
      </w:tr>
    </w:tbl>
    <w:p w:rsidR="00F10AC7" w:rsidRPr="001E0143" w:rsidRDefault="00F10AC7" w:rsidP="001E0143">
      <w:bookmarkStart w:id="0" w:name="_GoBack"/>
      <w:bookmarkEnd w:id="0"/>
    </w:p>
    <w:sectPr w:rsidR="00F10AC7" w:rsidRPr="001E0143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5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23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7"/>
  </w:num>
  <w:num w:numId="4">
    <w:abstractNumId w:val="7"/>
  </w:num>
  <w:num w:numId="5">
    <w:abstractNumId w:val="24"/>
  </w:num>
  <w:num w:numId="6">
    <w:abstractNumId w:val="3"/>
  </w:num>
  <w:num w:numId="7">
    <w:abstractNumId w:val="9"/>
  </w:num>
  <w:num w:numId="8">
    <w:abstractNumId w:val="12"/>
  </w:num>
  <w:num w:numId="9">
    <w:abstractNumId w:val="21"/>
  </w:num>
  <w:num w:numId="10">
    <w:abstractNumId w:val="6"/>
  </w:num>
  <w:num w:numId="11">
    <w:abstractNumId w:val="20"/>
  </w:num>
  <w:num w:numId="12">
    <w:abstractNumId w:val="11"/>
  </w:num>
  <w:num w:numId="13">
    <w:abstractNumId w:val="16"/>
  </w:num>
  <w:num w:numId="14">
    <w:abstractNumId w:val="4"/>
  </w:num>
  <w:num w:numId="15">
    <w:abstractNumId w:val="2"/>
  </w:num>
  <w:num w:numId="16">
    <w:abstractNumId w:val="22"/>
  </w:num>
  <w:num w:numId="17">
    <w:abstractNumId w:val="1"/>
  </w:num>
  <w:num w:numId="18">
    <w:abstractNumId w:val="10"/>
  </w:num>
  <w:num w:numId="19">
    <w:abstractNumId w:val="15"/>
  </w:num>
  <w:num w:numId="20">
    <w:abstractNumId w:val="13"/>
  </w:num>
  <w:num w:numId="21">
    <w:abstractNumId w:val="5"/>
  </w:num>
  <w:num w:numId="22">
    <w:abstractNumId w:val="23"/>
  </w:num>
  <w:num w:numId="23">
    <w:abstractNumId w:val="14"/>
  </w:num>
  <w:num w:numId="24">
    <w:abstractNumId w:val="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44E53"/>
    <w:rsid w:val="001E0143"/>
    <w:rsid w:val="004B699C"/>
    <w:rsid w:val="004F38E5"/>
    <w:rsid w:val="00C3708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2019-05-03T11:21:00Z</dcterms:created>
  <dcterms:modified xsi:type="dcterms:W3CDTF">2019-05-03T11:21:00Z</dcterms:modified>
</cp:coreProperties>
</file>