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F1" w:rsidRDefault="00B47076" w:rsidP="00247BF1">
      <w:pPr>
        <w:ind w:left="538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ЗАТВЕРДЖЕНО</w:t>
      </w:r>
    </w:p>
    <w:p w:rsidR="00B47076" w:rsidRDefault="00B47076" w:rsidP="00247BF1">
      <w:pPr>
        <w:ind w:left="5387"/>
        <w:rPr>
          <w:sz w:val="28"/>
          <w:szCs w:val="28"/>
          <w:lang w:val="uk-UA" w:eastAsia="uk-UA"/>
        </w:rPr>
      </w:pPr>
    </w:p>
    <w:p w:rsidR="00B47076" w:rsidRDefault="00B47076" w:rsidP="00247BF1">
      <w:pPr>
        <w:ind w:left="538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Рішення Новоукраїнської</w:t>
      </w:r>
    </w:p>
    <w:p w:rsidR="00B47076" w:rsidRDefault="00B47076" w:rsidP="00247BF1">
      <w:pPr>
        <w:ind w:left="538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міської ради восьмого скликання</w:t>
      </w:r>
    </w:p>
    <w:p w:rsidR="00B47076" w:rsidRPr="00247BF1" w:rsidRDefault="00687D10" w:rsidP="00247BF1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__</w:t>
      </w:r>
      <w:r w:rsidR="00B47076">
        <w:rPr>
          <w:sz w:val="28"/>
          <w:szCs w:val="28"/>
          <w:lang w:val="uk-UA" w:eastAsia="uk-UA"/>
        </w:rPr>
        <w:t xml:space="preserve"> липня 2025 року №</w:t>
      </w:r>
      <w:r w:rsidR="009E660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_____</w:t>
      </w:r>
    </w:p>
    <w:p w:rsidR="00247BF1" w:rsidRPr="00247BF1" w:rsidRDefault="00247BF1" w:rsidP="00247BF1">
      <w:pPr>
        <w:shd w:val="clear" w:color="auto" w:fill="FFFFFF"/>
        <w:spacing w:line="256" w:lineRule="atLeast"/>
        <w:rPr>
          <w:b/>
          <w:bCs/>
          <w:color w:val="000000"/>
          <w:bdr w:val="none" w:sz="0" w:space="0" w:color="auto" w:frame="1"/>
          <w:lang w:val="uk-UA"/>
        </w:rPr>
      </w:pPr>
    </w:p>
    <w:p w:rsidR="00247BF1" w:rsidRPr="00247BF1" w:rsidRDefault="00247BF1" w:rsidP="00247BF1">
      <w:pPr>
        <w:shd w:val="clear" w:color="auto" w:fill="FFFFFF"/>
        <w:spacing w:line="256" w:lineRule="atLeast"/>
        <w:rPr>
          <w:b/>
          <w:bCs/>
          <w:color w:val="000000"/>
          <w:bdr w:val="none" w:sz="0" w:space="0" w:color="auto" w:frame="1"/>
          <w:lang w:val="uk-UA"/>
        </w:rPr>
      </w:pPr>
    </w:p>
    <w:p w:rsidR="00247BF1" w:rsidRPr="00247BF1" w:rsidRDefault="00247BF1" w:rsidP="00247BF1">
      <w:pPr>
        <w:shd w:val="clear" w:color="auto" w:fill="FFFFFF"/>
        <w:spacing w:line="256" w:lineRule="atLeast"/>
        <w:jc w:val="center"/>
        <w:rPr>
          <w:color w:val="333333"/>
          <w:sz w:val="21"/>
          <w:szCs w:val="21"/>
          <w:lang w:val="uk-UA"/>
        </w:rPr>
      </w:pPr>
      <w:r w:rsidRPr="00247BF1">
        <w:rPr>
          <w:b/>
          <w:bCs/>
          <w:color w:val="000000"/>
          <w:bdr w:val="none" w:sz="0" w:space="0" w:color="auto" w:frame="1"/>
          <w:lang w:val="uk-UA"/>
        </w:rPr>
        <w:t>ПРОГРАМА</w:t>
      </w:r>
    </w:p>
    <w:p w:rsidR="00247BF1" w:rsidRDefault="00247BF1" w:rsidP="00247BF1">
      <w:pPr>
        <w:jc w:val="center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інвентаризації та паспортизації об’єктів культурної спадщини Нов</w:t>
      </w:r>
      <w:r w:rsidR="006E61E4">
        <w:rPr>
          <w:sz w:val="28"/>
          <w:szCs w:val="28"/>
          <w:shd w:val="clear" w:color="auto" w:fill="FFFFFF"/>
          <w:lang w:val="uk-UA"/>
        </w:rPr>
        <w:t xml:space="preserve">оукраїнської міської </w:t>
      </w:r>
      <w:r>
        <w:rPr>
          <w:sz w:val="28"/>
          <w:szCs w:val="28"/>
          <w:shd w:val="clear" w:color="auto" w:fill="FFFFFF"/>
          <w:lang w:val="uk-UA"/>
        </w:rPr>
        <w:t xml:space="preserve">територіальної громади </w:t>
      </w:r>
      <w:r w:rsidR="00B47076">
        <w:rPr>
          <w:sz w:val="28"/>
          <w:szCs w:val="28"/>
          <w:shd w:val="clear" w:color="auto" w:fill="FFFFFF"/>
          <w:lang w:val="uk-UA"/>
        </w:rPr>
        <w:t>на 2018-2028</w:t>
      </w:r>
      <w:r>
        <w:rPr>
          <w:sz w:val="28"/>
          <w:szCs w:val="28"/>
          <w:shd w:val="clear" w:color="auto" w:fill="FFFFFF"/>
          <w:lang w:val="uk-UA"/>
        </w:rPr>
        <w:t xml:space="preserve"> роки</w:t>
      </w:r>
      <w:r w:rsidRPr="00247BF1">
        <w:rPr>
          <w:color w:val="333333"/>
          <w:sz w:val="20"/>
          <w:szCs w:val="20"/>
          <w:lang w:val="uk-UA"/>
        </w:rPr>
        <w:br/>
      </w:r>
      <w:r w:rsidR="0027703E">
        <w:rPr>
          <w:lang w:val="uk-UA"/>
        </w:rPr>
        <w:t xml:space="preserve">   </w:t>
      </w:r>
    </w:p>
    <w:p w:rsidR="00195234" w:rsidRPr="00EA0E81" w:rsidRDefault="00195234" w:rsidP="00195234">
      <w:pPr>
        <w:jc w:val="center"/>
        <w:rPr>
          <w:b/>
          <w:sz w:val="28"/>
          <w:szCs w:val="28"/>
          <w:lang w:val="uk-UA"/>
        </w:rPr>
      </w:pPr>
      <w:r w:rsidRPr="00EA0E81">
        <w:rPr>
          <w:b/>
          <w:sz w:val="28"/>
          <w:szCs w:val="28"/>
          <w:lang w:val="uk-UA"/>
        </w:rPr>
        <w:t xml:space="preserve"> І. </w:t>
      </w:r>
      <w:r w:rsidRPr="00EA0E81">
        <w:rPr>
          <w:b/>
          <w:sz w:val="28"/>
          <w:szCs w:val="28"/>
        </w:rPr>
        <w:t>ПАСПОРТ</w:t>
      </w:r>
      <w:r w:rsidRPr="00EA0E81">
        <w:rPr>
          <w:b/>
          <w:sz w:val="28"/>
          <w:szCs w:val="28"/>
          <w:lang w:val="uk-UA"/>
        </w:rPr>
        <w:t xml:space="preserve"> ПРОГРАМИ </w:t>
      </w:r>
    </w:p>
    <w:p w:rsidR="00195234" w:rsidRPr="00195234" w:rsidRDefault="00195234" w:rsidP="00195234">
      <w:pPr>
        <w:jc w:val="center"/>
        <w:rPr>
          <w:sz w:val="28"/>
          <w:szCs w:val="28"/>
          <w:shd w:val="clear" w:color="auto" w:fill="FFFFFF"/>
          <w:lang w:val="uk-UA"/>
        </w:rPr>
      </w:pP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940"/>
        <w:gridCol w:w="6613"/>
      </w:tblGrid>
      <w:tr w:rsidR="00195234" w:rsidRPr="00A671F9" w:rsidTr="009E660C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1.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Ініціатор розроблення </w:t>
            </w:r>
          </w:p>
          <w:p w:rsidR="00195234" w:rsidRPr="00195234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195234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C75E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Відділ культури і туризму виконавчого комітету Новоукраїнської міської ради </w:t>
            </w:r>
          </w:p>
        </w:tc>
      </w:tr>
      <w:tr w:rsidR="00195234" w:rsidRPr="00A671F9" w:rsidTr="009E660C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2.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Дата, номер і назва документа, відповідно до якого розроблено Програму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 xml:space="preserve">  </w:t>
            </w:r>
            <w:r w:rsidR="008536EC" w:rsidRPr="00687D10">
              <w:rPr>
                <w:sz w:val="28"/>
                <w:szCs w:val="28"/>
                <w:lang w:val="uk-UA"/>
              </w:rPr>
              <w:t>Закон України "Про охорону культурної спадщини", "Про охорону археологічної спадщини", Порядок</w:t>
            </w:r>
            <w:r w:rsidR="008536EC" w:rsidRPr="00687D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536EC" w:rsidRPr="00687D10">
              <w:rPr>
                <w:sz w:val="28"/>
                <w:szCs w:val="28"/>
                <w:lang w:val="uk-UA"/>
              </w:rPr>
              <w:t>обліку об'єктів культурної спадщини, затвердженого наказом Міністерства культури України від 11.03.2013 №158 (зі змінами)</w:t>
            </w:r>
          </w:p>
        </w:tc>
      </w:tr>
      <w:tr w:rsidR="00195234" w:rsidRPr="00C75E50" w:rsidTr="009E660C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3.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 xml:space="preserve">Відділ культури і туризму виконавчого комітету </w:t>
            </w:r>
          </w:p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 xml:space="preserve">Новоукраїнської міської ради </w:t>
            </w:r>
          </w:p>
        </w:tc>
      </w:tr>
      <w:tr w:rsidR="00195234" w:rsidRPr="00C75E50" w:rsidTr="009E660C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4.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 xml:space="preserve">Відділ культури і туризму виконавчого комітету </w:t>
            </w:r>
          </w:p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Новоукраїнської міської ради</w:t>
            </w:r>
          </w:p>
        </w:tc>
      </w:tr>
      <w:tr w:rsidR="00195234" w:rsidRPr="00C75E50" w:rsidTr="009E660C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5.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8536EC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Фінансове управління,</w:t>
            </w:r>
            <w:r w:rsidR="00195234" w:rsidRPr="00687D10">
              <w:rPr>
                <w:sz w:val="28"/>
                <w:szCs w:val="28"/>
                <w:lang w:val="uk-UA"/>
              </w:rPr>
              <w:t xml:space="preserve"> </w:t>
            </w:r>
            <w:r w:rsidRPr="00687D10">
              <w:rPr>
                <w:sz w:val="28"/>
                <w:szCs w:val="28"/>
                <w:lang w:val="uk-UA"/>
              </w:rPr>
              <w:t xml:space="preserve">відділ культури і туризму    </w:t>
            </w:r>
            <w:r w:rsidR="00195234" w:rsidRPr="00687D10">
              <w:rPr>
                <w:sz w:val="28"/>
                <w:szCs w:val="28"/>
                <w:lang w:val="uk-UA"/>
              </w:rPr>
              <w:t>виконавчого комітету Новоукраїнської міської ради</w:t>
            </w:r>
            <w:r w:rsidR="00195234" w:rsidRPr="00687D10">
              <w:rPr>
                <w:lang w:val="uk-UA"/>
              </w:rPr>
              <w:t xml:space="preserve"> </w:t>
            </w:r>
          </w:p>
        </w:tc>
      </w:tr>
      <w:tr w:rsidR="00195234" w:rsidRPr="00C75E50" w:rsidTr="009E660C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6.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8536EC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2018-2028</w:t>
            </w:r>
            <w:r w:rsidR="00195234" w:rsidRPr="00687D10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95234" w:rsidRPr="00C75E50" w:rsidTr="009E660C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7.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 xml:space="preserve">Місцевий  бюджет </w:t>
            </w:r>
          </w:p>
        </w:tc>
      </w:tr>
      <w:tr w:rsidR="00195234" w:rsidRPr="00C75E50" w:rsidTr="009E660C">
        <w:trPr>
          <w:jc w:val="center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8.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усього у тому числі: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 </w:t>
            </w:r>
          </w:p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 </w:t>
            </w:r>
          </w:p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 xml:space="preserve">      </w:t>
            </w:r>
            <w:r w:rsidR="000D2D5F" w:rsidRPr="00687D10">
              <w:rPr>
                <w:sz w:val="28"/>
                <w:szCs w:val="28"/>
                <w:bdr w:val="none" w:sz="0" w:space="0" w:color="auto" w:frame="1"/>
                <w:lang w:val="uk-UA"/>
              </w:rPr>
              <w:t>547</w:t>
            </w:r>
            <w:r w:rsidRPr="00687D10">
              <w:rPr>
                <w:sz w:val="28"/>
                <w:szCs w:val="28"/>
                <w:lang w:val="uk-UA"/>
              </w:rPr>
              <w:t>, 0 тис. грн.</w:t>
            </w:r>
          </w:p>
        </w:tc>
      </w:tr>
      <w:tr w:rsidR="00195234" w:rsidRPr="00C75E50" w:rsidTr="009E66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34" w:rsidRPr="00C75E50" w:rsidRDefault="00195234" w:rsidP="00B95A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кошти місцевого бюджету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 xml:space="preserve">      </w:t>
            </w:r>
            <w:r w:rsidR="000D2D5F" w:rsidRPr="00687D10">
              <w:rPr>
                <w:sz w:val="28"/>
                <w:szCs w:val="28"/>
                <w:lang w:val="uk-UA"/>
              </w:rPr>
              <w:t>547</w:t>
            </w:r>
            <w:r w:rsidRPr="00687D10">
              <w:rPr>
                <w:sz w:val="28"/>
                <w:szCs w:val="28"/>
                <w:lang w:val="uk-UA"/>
              </w:rPr>
              <w:t>,0 тис.</w:t>
            </w:r>
            <w:r w:rsidR="009E660C" w:rsidRPr="00687D10">
              <w:rPr>
                <w:sz w:val="28"/>
                <w:szCs w:val="28"/>
                <w:lang w:val="uk-UA"/>
              </w:rPr>
              <w:t xml:space="preserve"> </w:t>
            </w:r>
            <w:r w:rsidRPr="00687D10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195234" w:rsidRPr="00C75E50" w:rsidTr="009E660C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C75E50" w:rsidRDefault="00195234" w:rsidP="009E660C">
            <w:pPr>
              <w:jc w:val="center"/>
              <w:rPr>
                <w:sz w:val="28"/>
                <w:szCs w:val="28"/>
              </w:rPr>
            </w:pPr>
            <w:r w:rsidRPr="00C75E50">
              <w:rPr>
                <w:sz w:val="28"/>
                <w:szCs w:val="28"/>
              </w:rPr>
              <w:t>9.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56" w:right="191" w:firstLine="56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234" w:rsidRPr="00687D10" w:rsidRDefault="00195234" w:rsidP="009E660C">
            <w:pPr>
              <w:ind w:left="93" w:right="179"/>
              <w:jc w:val="both"/>
              <w:rPr>
                <w:sz w:val="28"/>
                <w:szCs w:val="28"/>
                <w:lang w:val="uk-UA"/>
              </w:rPr>
            </w:pPr>
            <w:r w:rsidRPr="00687D10">
              <w:rPr>
                <w:sz w:val="28"/>
                <w:szCs w:val="28"/>
                <w:lang w:val="uk-UA"/>
              </w:rPr>
              <w:t>Міс</w:t>
            </w:r>
            <w:r w:rsidR="009E660C" w:rsidRPr="00687D10">
              <w:rPr>
                <w:sz w:val="28"/>
                <w:szCs w:val="28"/>
                <w:lang w:val="uk-UA"/>
              </w:rPr>
              <w:t>ьк</w:t>
            </w:r>
            <w:r w:rsidRPr="00687D10">
              <w:rPr>
                <w:sz w:val="28"/>
                <w:szCs w:val="28"/>
                <w:lang w:val="uk-UA"/>
              </w:rPr>
              <w:t>ий бюджет</w:t>
            </w:r>
          </w:p>
        </w:tc>
      </w:tr>
    </w:tbl>
    <w:p w:rsidR="00FE1735" w:rsidRDefault="00FE1735" w:rsidP="00FE1735">
      <w:pPr>
        <w:shd w:val="clear" w:color="auto" w:fill="FFFFFF"/>
        <w:spacing w:line="256" w:lineRule="atLeast"/>
        <w:rPr>
          <w:lang w:val="uk-UA"/>
        </w:rPr>
      </w:pPr>
    </w:p>
    <w:p w:rsidR="006E61E4" w:rsidRPr="00EA0E81" w:rsidRDefault="000D2D5F" w:rsidP="00FE1735">
      <w:pPr>
        <w:shd w:val="clear" w:color="auto" w:fill="FFFFFF"/>
        <w:spacing w:line="256" w:lineRule="atLeast"/>
        <w:ind w:left="3600"/>
        <w:rPr>
          <w:b/>
          <w:sz w:val="28"/>
          <w:szCs w:val="28"/>
          <w:bdr w:val="none" w:sz="0" w:space="0" w:color="auto" w:frame="1"/>
          <w:lang w:val="uk-UA"/>
        </w:rPr>
      </w:pPr>
      <w:r w:rsidRPr="00EA0E81">
        <w:rPr>
          <w:b/>
          <w:sz w:val="28"/>
          <w:szCs w:val="28"/>
          <w:bdr w:val="none" w:sz="0" w:space="0" w:color="auto" w:frame="1"/>
          <w:lang w:val="uk-UA"/>
        </w:rPr>
        <w:t>ІІ</w:t>
      </w:r>
      <w:r w:rsidR="00247BF1" w:rsidRPr="00EA0E81">
        <w:rPr>
          <w:b/>
          <w:sz w:val="28"/>
          <w:szCs w:val="28"/>
          <w:bdr w:val="none" w:sz="0" w:space="0" w:color="auto" w:frame="1"/>
          <w:lang w:val="uk-UA"/>
        </w:rPr>
        <w:t>. Загальна частина</w:t>
      </w:r>
      <w:r w:rsidR="00F10689" w:rsidRPr="00EA0E81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</w:p>
    <w:p w:rsidR="006E61E4" w:rsidRPr="00247BF1" w:rsidRDefault="006E61E4" w:rsidP="006E61E4">
      <w:pPr>
        <w:shd w:val="clear" w:color="auto" w:fill="FFFFFF"/>
        <w:spacing w:line="256" w:lineRule="atLeast"/>
        <w:rPr>
          <w:color w:val="333333"/>
          <w:sz w:val="21"/>
          <w:szCs w:val="21"/>
          <w:lang w:val="uk-UA"/>
        </w:rPr>
      </w:pPr>
    </w:p>
    <w:p w:rsidR="006E61E4" w:rsidRPr="000C01CD" w:rsidRDefault="006E61E4" w:rsidP="000C01CD">
      <w:pPr>
        <w:ind w:firstLine="720"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Програма інвентаризації та паспортизації об’єктів культурної спадщини Новоукраїнської міської територіальної громади на 2018-2028 роки розроблена відповідно до </w:t>
      </w:r>
      <w:r>
        <w:rPr>
          <w:sz w:val="28"/>
          <w:szCs w:val="28"/>
          <w:lang w:val="uk-UA"/>
        </w:rPr>
        <w:t xml:space="preserve">Законів України </w:t>
      </w:r>
      <w:r w:rsidRPr="007D1CE9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Про охорону культурної спадщини</w:t>
      </w:r>
      <w:r w:rsidRPr="007D1CE9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, </w:t>
      </w:r>
      <w:r w:rsidRPr="007D1CE9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Про охорону археологічної спадщини</w:t>
      </w:r>
      <w:r w:rsidRPr="007D1CE9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, </w:t>
      </w:r>
      <w:r w:rsidR="000C01CD">
        <w:rPr>
          <w:sz w:val="28"/>
          <w:szCs w:val="28"/>
          <w:lang w:val="uk-UA"/>
        </w:rPr>
        <w:t>Поряд</w:t>
      </w:r>
      <w:r w:rsidRPr="006E61E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6E61E4">
        <w:rPr>
          <w:color w:val="000000"/>
          <w:sz w:val="28"/>
          <w:szCs w:val="28"/>
          <w:lang w:val="uk-UA"/>
        </w:rPr>
        <w:t xml:space="preserve"> </w:t>
      </w:r>
      <w:r w:rsidRPr="006E61E4">
        <w:rPr>
          <w:sz w:val="28"/>
          <w:szCs w:val="28"/>
          <w:lang w:val="uk-UA"/>
        </w:rPr>
        <w:t>обліку об'єктів культурної спадщини, затвердженого наказом Міністерства культ</w:t>
      </w:r>
      <w:r w:rsidR="000C01CD">
        <w:rPr>
          <w:sz w:val="28"/>
          <w:szCs w:val="28"/>
          <w:lang w:val="uk-UA"/>
        </w:rPr>
        <w:t xml:space="preserve">ури України від 11.03.2013 №158.               </w:t>
      </w:r>
    </w:p>
    <w:p w:rsidR="00413390" w:rsidRPr="00F10689" w:rsidRDefault="00F10689" w:rsidP="008B66D3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Поряд</w:t>
      </w:r>
      <w:r w:rsidR="00413390" w:rsidRPr="00413390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="00413390" w:rsidRPr="00413390">
        <w:rPr>
          <w:color w:val="000000"/>
          <w:sz w:val="28"/>
          <w:szCs w:val="28"/>
          <w:lang w:val="uk-UA"/>
        </w:rPr>
        <w:t xml:space="preserve"> </w:t>
      </w:r>
      <w:r w:rsidR="00413390" w:rsidRPr="00413390">
        <w:rPr>
          <w:sz w:val="28"/>
          <w:szCs w:val="28"/>
          <w:lang w:val="uk-UA"/>
        </w:rPr>
        <w:t>обліку об'єктів культурної спадщини, затвердженого наказом Міністерства культури України від 11.0</w:t>
      </w:r>
      <w:r w:rsidR="00413390">
        <w:rPr>
          <w:sz w:val="28"/>
          <w:szCs w:val="28"/>
          <w:lang w:val="uk-UA"/>
        </w:rPr>
        <w:t>3.2013 №158</w:t>
      </w:r>
      <w:r>
        <w:rPr>
          <w:sz w:val="28"/>
          <w:szCs w:val="28"/>
          <w:lang w:val="uk-UA"/>
        </w:rPr>
        <w:t>, який</w:t>
      </w:r>
      <w:r w:rsidR="00413390" w:rsidRPr="00413390">
        <w:rPr>
          <w:sz w:val="28"/>
          <w:szCs w:val="28"/>
          <w:lang w:val="uk-UA"/>
        </w:rPr>
        <w:t xml:space="preserve"> визначає систему обліку об`єктів культурної спадщини незалежно від їх видів та типів</w:t>
      </w:r>
      <w:r>
        <w:rPr>
          <w:sz w:val="28"/>
          <w:szCs w:val="28"/>
          <w:lang w:val="uk-UA"/>
        </w:rPr>
        <w:t xml:space="preserve">, </w:t>
      </w:r>
      <w:r w:rsidRPr="00F1068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занесення об’єкта до Державного реєстру нерухомих пам’яток України </w:t>
      </w:r>
      <w:r w:rsidR="00FE1735">
        <w:rPr>
          <w:sz w:val="28"/>
          <w:szCs w:val="28"/>
          <w:lang w:val="uk-UA"/>
        </w:rPr>
        <w:t>передує складання відповідної</w:t>
      </w:r>
      <w:r>
        <w:rPr>
          <w:sz w:val="28"/>
          <w:szCs w:val="28"/>
          <w:lang w:val="uk-UA"/>
        </w:rPr>
        <w:t xml:space="preserve"> облікової документації.     </w:t>
      </w:r>
    </w:p>
    <w:p w:rsidR="00413390" w:rsidRDefault="00413390" w:rsidP="00F10689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13390">
        <w:rPr>
          <w:sz w:val="28"/>
          <w:szCs w:val="28"/>
          <w:lang w:val="uk-UA"/>
        </w:rPr>
        <w:t>иявлення нерухомих об`єктів культурної спадщини та складання на них відповідної облікової документації забезпечують уповноважені органи, а також</w:t>
      </w:r>
      <w:r w:rsidR="005D7295">
        <w:rPr>
          <w:sz w:val="28"/>
          <w:szCs w:val="28"/>
          <w:lang w:val="uk-UA"/>
        </w:rPr>
        <w:t xml:space="preserve"> </w:t>
      </w:r>
      <w:r w:rsidRPr="00413390">
        <w:rPr>
          <w:sz w:val="28"/>
          <w:szCs w:val="28"/>
          <w:lang w:val="uk-UA"/>
        </w:rPr>
        <w:t xml:space="preserve"> виконавчі органи сільської, селищної, міської ради відповідно до їх компетенції у сфері охорони культурної спадщини, зокрема виконують функції Замовника та укладають з цією метою контракти на виявлення, дослідження нерухомих об`єктів культурної спадщини для їх взяття на облік та подальшої державної реєстрації</w:t>
      </w:r>
      <w:r>
        <w:rPr>
          <w:sz w:val="28"/>
          <w:szCs w:val="28"/>
          <w:lang w:val="uk-UA"/>
        </w:rPr>
        <w:t>.</w:t>
      </w:r>
      <w:r w:rsidR="00F10689">
        <w:rPr>
          <w:sz w:val="28"/>
          <w:szCs w:val="28"/>
          <w:lang w:val="uk-UA"/>
        </w:rPr>
        <w:t xml:space="preserve">  </w:t>
      </w:r>
      <w:r w:rsidR="000C01CD">
        <w:rPr>
          <w:sz w:val="28"/>
          <w:szCs w:val="28"/>
          <w:lang w:val="uk-UA"/>
        </w:rPr>
        <w:t xml:space="preserve">  </w:t>
      </w:r>
    </w:p>
    <w:p w:rsidR="00F10689" w:rsidRPr="000C01CD" w:rsidRDefault="00F10689" w:rsidP="00247BF1">
      <w:pPr>
        <w:shd w:val="clear" w:color="auto" w:fill="FFFFFF"/>
        <w:spacing w:line="256" w:lineRule="atLeast"/>
        <w:jc w:val="both"/>
        <w:rPr>
          <w:color w:val="333333"/>
          <w:sz w:val="21"/>
          <w:szCs w:val="21"/>
          <w:lang w:val="uk-UA"/>
        </w:rPr>
      </w:pPr>
    </w:p>
    <w:p w:rsidR="00247BF1" w:rsidRDefault="00247BF1" w:rsidP="00247BF1">
      <w:pPr>
        <w:shd w:val="clear" w:color="auto" w:fill="FFFFFF"/>
        <w:spacing w:line="256" w:lineRule="atLeast"/>
        <w:ind w:left="3540"/>
        <w:rPr>
          <w:b/>
          <w:sz w:val="28"/>
          <w:szCs w:val="28"/>
          <w:bdr w:val="none" w:sz="0" w:space="0" w:color="auto" w:frame="1"/>
          <w:lang w:val="uk-UA"/>
        </w:rPr>
      </w:pPr>
      <w:r w:rsidRPr="00924DAF">
        <w:rPr>
          <w:b/>
          <w:sz w:val="28"/>
          <w:szCs w:val="28"/>
          <w:bdr w:val="none" w:sz="0" w:space="0" w:color="auto" w:frame="1"/>
          <w:lang w:val="uk-UA"/>
        </w:rPr>
        <w:t xml:space="preserve">2. Мета </w:t>
      </w:r>
      <w:r w:rsidRPr="000E43E4">
        <w:rPr>
          <w:b/>
          <w:sz w:val="28"/>
          <w:szCs w:val="28"/>
          <w:bdr w:val="none" w:sz="0" w:space="0" w:color="auto" w:frame="1"/>
          <w:lang w:val="uk-UA"/>
        </w:rPr>
        <w:t>Програми</w:t>
      </w:r>
    </w:p>
    <w:p w:rsidR="00EA0E81" w:rsidRPr="000E43E4" w:rsidRDefault="00EA0E81" w:rsidP="00247BF1">
      <w:pPr>
        <w:shd w:val="clear" w:color="auto" w:fill="FFFFFF"/>
        <w:spacing w:line="256" w:lineRule="atLeast"/>
        <w:ind w:left="3540"/>
        <w:rPr>
          <w:b/>
          <w:sz w:val="28"/>
          <w:szCs w:val="28"/>
          <w:lang w:val="uk-UA"/>
        </w:rPr>
      </w:pPr>
    </w:p>
    <w:p w:rsidR="00AA65AD" w:rsidRDefault="00247BF1" w:rsidP="00AA65AD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924DAF">
        <w:rPr>
          <w:sz w:val="28"/>
          <w:szCs w:val="28"/>
          <w:bdr w:val="none" w:sz="0" w:space="0" w:color="auto" w:frame="1"/>
          <w:lang w:val="uk-UA"/>
        </w:rPr>
        <w:t xml:space="preserve">Метою Програми є </w:t>
      </w:r>
      <w:r w:rsidR="00924DAF">
        <w:rPr>
          <w:sz w:val="28"/>
          <w:szCs w:val="28"/>
          <w:bdr w:val="none" w:sz="0" w:space="0" w:color="auto" w:frame="1"/>
          <w:lang w:val="uk-UA"/>
        </w:rPr>
        <w:t>збереження та попу</w:t>
      </w:r>
      <w:r w:rsidR="005D7295">
        <w:rPr>
          <w:sz w:val="28"/>
          <w:szCs w:val="28"/>
          <w:bdr w:val="none" w:sz="0" w:space="0" w:color="auto" w:frame="1"/>
          <w:lang w:val="uk-UA"/>
        </w:rPr>
        <w:t xml:space="preserve">ляризація об'єктів культурної спадщини Новоукраїнської міської територіальної громади,  </w:t>
      </w:r>
      <w:r w:rsidRPr="00924DAF">
        <w:rPr>
          <w:sz w:val="28"/>
          <w:szCs w:val="28"/>
          <w:bdr w:val="none" w:sz="0" w:space="0" w:color="auto" w:frame="1"/>
          <w:lang w:val="uk-UA"/>
        </w:rPr>
        <w:t>удосконалення ведення облі</w:t>
      </w:r>
      <w:r w:rsidR="00AA65AD">
        <w:rPr>
          <w:sz w:val="28"/>
          <w:szCs w:val="28"/>
          <w:bdr w:val="none" w:sz="0" w:space="0" w:color="auto" w:frame="1"/>
          <w:lang w:val="uk-UA"/>
        </w:rPr>
        <w:t>ку об’єктів культурної спадщини.</w:t>
      </w:r>
      <w:r w:rsidRPr="00924DA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A65AD">
        <w:rPr>
          <w:sz w:val="28"/>
          <w:szCs w:val="28"/>
          <w:lang w:val="uk-UA"/>
        </w:rPr>
        <w:t xml:space="preserve">Виявлення, дослідження </w:t>
      </w:r>
      <w:r w:rsidR="00AA65AD" w:rsidRPr="00413390">
        <w:rPr>
          <w:sz w:val="28"/>
          <w:szCs w:val="28"/>
          <w:lang w:val="uk-UA"/>
        </w:rPr>
        <w:t>нерухомих об`єктів культурної спадщини та складання на них відповідної облікової документації для їх взяття на облік та подальшої державної реєстрації</w:t>
      </w:r>
      <w:r w:rsidR="00AA65AD">
        <w:rPr>
          <w:sz w:val="28"/>
          <w:szCs w:val="28"/>
          <w:lang w:val="uk-UA"/>
        </w:rPr>
        <w:t xml:space="preserve">.    </w:t>
      </w:r>
    </w:p>
    <w:p w:rsidR="00247BF1" w:rsidRPr="009E660C" w:rsidRDefault="00247BF1" w:rsidP="005A6CCB">
      <w:pPr>
        <w:jc w:val="center"/>
        <w:rPr>
          <w:b/>
          <w:sz w:val="28"/>
          <w:szCs w:val="28"/>
          <w:lang w:val="uk-UA"/>
        </w:rPr>
      </w:pPr>
      <w:r w:rsidRPr="00924DAF">
        <w:rPr>
          <w:sz w:val="28"/>
          <w:szCs w:val="28"/>
          <w:lang w:val="uk-UA"/>
        </w:rPr>
        <w:br/>
      </w:r>
      <w:r w:rsidRPr="009E660C">
        <w:rPr>
          <w:b/>
          <w:sz w:val="28"/>
          <w:szCs w:val="28"/>
          <w:lang w:val="uk-UA"/>
        </w:rPr>
        <w:t>3.</w:t>
      </w:r>
      <w:r w:rsidR="005A6CCB" w:rsidRPr="009E660C">
        <w:rPr>
          <w:b/>
          <w:sz w:val="28"/>
          <w:szCs w:val="28"/>
          <w:lang w:val="uk-UA"/>
        </w:rPr>
        <w:t xml:space="preserve"> </w:t>
      </w:r>
      <w:r w:rsidRPr="009E660C">
        <w:rPr>
          <w:b/>
          <w:sz w:val="28"/>
          <w:szCs w:val="28"/>
          <w:lang w:val="uk-UA"/>
        </w:rPr>
        <w:t>Завдання Програми</w:t>
      </w:r>
    </w:p>
    <w:p w:rsidR="00EA0E81" w:rsidRPr="009E660C" w:rsidRDefault="00EA0E81" w:rsidP="00247BF1">
      <w:pPr>
        <w:ind w:left="3540"/>
        <w:jc w:val="both"/>
        <w:rPr>
          <w:sz w:val="28"/>
          <w:szCs w:val="28"/>
          <w:lang w:val="uk-UA"/>
        </w:rPr>
      </w:pPr>
    </w:p>
    <w:p w:rsidR="00247BF1" w:rsidRPr="009E660C" w:rsidRDefault="00247BF1" w:rsidP="00247BF1">
      <w:pPr>
        <w:jc w:val="both"/>
        <w:rPr>
          <w:sz w:val="28"/>
          <w:szCs w:val="28"/>
          <w:lang w:val="uk-UA"/>
        </w:rPr>
      </w:pPr>
      <w:r w:rsidRPr="009E660C">
        <w:rPr>
          <w:sz w:val="28"/>
          <w:szCs w:val="28"/>
          <w:lang w:val="uk-UA"/>
        </w:rPr>
        <w:tab/>
        <w:t>Основними завданнями Програми є:</w:t>
      </w:r>
    </w:p>
    <w:p w:rsidR="00247BF1" w:rsidRPr="009E660C" w:rsidRDefault="00247BF1" w:rsidP="00247BF1">
      <w:pPr>
        <w:jc w:val="both"/>
        <w:rPr>
          <w:sz w:val="28"/>
          <w:szCs w:val="28"/>
          <w:lang w:val="uk-UA"/>
        </w:rPr>
      </w:pPr>
      <w:r w:rsidRPr="009E660C">
        <w:rPr>
          <w:sz w:val="28"/>
          <w:szCs w:val="28"/>
          <w:lang w:val="uk-UA"/>
        </w:rPr>
        <w:tab/>
        <w:t>забезпечення належного обліку та ведення контролю за збереженням і використанням об’єктів культурної спа</w:t>
      </w:r>
      <w:r w:rsidR="000E43E4" w:rsidRPr="009E660C">
        <w:rPr>
          <w:sz w:val="28"/>
          <w:szCs w:val="28"/>
          <w:lang w:val="uk-UA"/>
        </w:rPr>
        <w:t xml:space="preserve">дщини Новоукраїнської міської </w:t>
      </w:r>
      <w:r w:rsidRPr="009E660C">
        <w:rPr>
          <w:sz w:val="28"/>
          <w:szCs w:val="28"/>
          <w:lang w:val="uk-UA"/>
        </w:rPr>
        <w:t xml:space="preserve"> територіальної громади;</w:t>
      </w:r>
      <w:r w:rsidR="00321173" w:rsidRPr="009E660C">
        <w:rPr>
          <w:sz w:val="28"/>
          <w:szCs w:val="28"/>
          <w:lang w:val="uk-UA"/>
        </w:rPr>
        <w:t xml:space="preserve">   </w:t>
      </w:r>
    </w:p>
    <w:p w:rsidR="00247BF1" w:rsidRPr="009E660C" w:rsidRDefault="00247BF1" w:rsidP="00247BF1">
      <w:pPr>
        <w:ind w:firstLine="708"/>
        <w:jc w:val="both"/>
        <w:rPr>
          <w:sz w:val="28"/>
          <w:szCs w:val="28"/>
          <w:lang w:val="uk-UA"/>
        </w:rPr>
      </w:pPr>
      <w:r w:rsidRPr="009E660C">
        <w:rPr>
          <w:sz w:val="28"/>
          <w:szCs w:val="28"/>
          <w:lang w:val="uk-UA"/>
        </w:rPr>
        <w:t>проведення на сучасному рівні паспортизації об’єктів культурної спадщини шляхом складання</w:t>
      </w:r>
      <w:r w:rsidR="00527184" w:rsidRPr="009E660C">
        <w:rPr>
          <w:sz w:val="28"/>
          <w:szCs w:val="28"/>
          <w:lang w:val="uk-UA"/>
        </w:rPr>
        <w:t xml:space="preserve"> відповідної </w:t>
      </w:r>
      <w:r w:rsidRPr="009E660C">
        <w:rPr>
          <w:sz w:val="28"/>
          <w:szCs w:val="28"/>
          <w:lang w:val="uk-UA"/>
        </w:rPr>
        <w:t>облікової документації</w:t>
      </w:r>
      <w:r w:rsidR="005D7295" w:rsidRPr="009E660C">
        <w:rPr>
          <w:sz w:val="28"/>
          <w:szCs w:val="28"/>
          <w:lang w:val="uk-UA"/>
        </w:rPr>
        <w:t xml:space="preserve"> </w:t>
      </w:r>
      <w:r w:rsidRPr="009E660C">
        <w:rPr>
          <w:sz w:val="28"/>
          <w:szCs w:val="28"/>
          <w:lang w:val="uk-UA"/>
        </w:rPr>
        <w:t>за уніфікованою формою та історичне дослідження пам’яток культурної спадщини;</w:t>
      </w:r>
    </w:p>
    <w:p w:rsidR="00247BF1" w:rsidRPr="009E660C" w:rsidRDefault="00247BF1" w:rsidP="00247BF1">
      <w:pPr>
        <w:ind w:firstLine="708"/>
        <w:jc w:val="both"/>
        <w:rPr>
          <w:sz w:val="28"/>
          <w:szCs w:val="28"/>
          <w:lang w:val="uk-UA"/>
        </w:rPr>
      </w:pPr>
      <w:r w:rsidRPr="009E660C">
        <w:rPr>
          <w:sz w:val="28"/>
          <w:szCs w:val="28"/>
          <w:lang w:val="uk-UA"/>
        </w:rPr>
        <w:t xml:space="preserve">забезпечення укладання охоронних договорів між відповідним органом охорони культурної спадщини та власниками (уповноваженими ними органами) і користувачами пам’яток, підвищення рівня відповідальності власників і </w:t>
      </w:r>
      <w:r w:rsidRPr="009E660C">
        <w:rPr>
          <w:sz w:val="28"/>
          <w:szCs w:val="28"/>
          <w:lang w:val="uk-UA"/>
        </w:rPr>
        <w:lastRenderedPageBreak/>
        <w:t>користувачів об’єктів культурної спадщини за їх збереження і належне використання;</w:t>
      </w:r>
    </w:p>
    <w:p w:rsidR="00247BF1" w:rsidRPr="009E660C" w:rsidRDefault="00247BF1" w:rsidP="00247BF1">
      <w:pPr>
        <w:ind w:firstLine="708"/>
        <w:jc w:val="both"/>
        <w:rPr>
          <w:sz w:val="28"/>
          <w:szCs w:val="28"/>
          <w:lang w:val="uk-UA"/>
        </w:rPr>
      </w:pPr>
      <w:r w:rsidRPr="009E660C">
        <w:rPr>
          <w:sz w:val="28"/>
          <w:szCs w:val="28"/>
          <w:bdr w:val="none" w:sz="0" w:space="0" w:color="auto" w:frame="1"/>
          <w:lang w:val="uk-UA"/>
        </w:rPr>
        <w:t>занесення об’єктів культурної спадщини до Державного реєстру нерухомих пам’яток України</w:t>
      </w:r>
      <w:r w:rsidRPr="009E660C">
        <w:rPr>
          <w:sz w:val="28"/>
          <w:szCs w:val="28"/>
          <w:lang w:val="uk-UA"/>
        </w:rPr>
        <w:t>;</w:t>
      </w:r>
    </w:p>
    <w:p w:rsidR="00247BF1" w:rsidRPr="009E660C" w:rsidRDefault="00247BF1" w:rsidP="00247BF1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9E660C">
        <w:rPr>
          <w:sz w:val="28"/>
          <w:szCs w:val="28"/>
          <w:bdr w:val="none" w:sz="0" w:space="0" w:color="auto" w:frame="1"/>
          <w:lang w:val="uk-UA"/>
        </w:rPr>
        <w:t>забезпечення повноти та доступності інформації про об’єкти культурної спадщини;</w:t>
      </w:r>
    </w:p>
    <w:p w:rsidR="00247BF1" w:rsidRPr="009E660C" w:rsidRDefault="00247BF1" w:rsidP="00247BF1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9E660C">
        <w:rPr>
          <w:sz w:val="28"/>
          <w:szCs w:val="28"/>
          <w:bdr w:val="none" w:sz="0" w:space="0" w:color="auto" w:frame="1"/>
          <w:lang w:val="uk-UA"/>
        </w:rPr>
        <w:t>інформаційне забезпечення реалізації державної політики у сфері культурної спадщини;</w:t>
      </w:r>
    </w:p>
    <w:p w:rsidR="00247BF1" w:rsidRPr="009E660C" w:rsidRDefault="00247BF1" w:rsidP="00247BF1">
      <w:pPr>
        <w:shd w:val="clear" w:color="auto" w:fill="FFFFFF"/>
        <w:spacing w:line="256" w:lineRule="atLeast"/>
        <w:ind w:firstLine="708"/>
        <w:jc w:val="both"/>
        <w:rPr>
          <w:sz w:val="28"/>
          <w:szCs w:val="28"/>
          <w:lang w:val="uk-UA"/>
        </w:rPr>
      </w:pPr>
      <w:r w:rsidRPr="009E660C">
        <w:rPr>
          <w:sz w:val="28"/>
          <w:szCs w:val="28"/>
          <w:bdr w:val="none" w:sz="0" w:space="0" w:color="auto" w:frame="1"/>
          <w:lang w:val="uk-UA"/>
        </w:rPr>
        <w:t>збереженню об’єктів культурної спадщини Но</w:t>
      </w:r>
      <w:r w:rsidR="00D45FF8" w:rsidRPr="009E660C">
        <w:rPr>
          <w:sz w:val="28"/>
          <w:szCs w:val="28"/>
          <w:bdr w:val="none" w:sz="0" w:space="0" w:color="auto" w:frame="1"/>
          <w:lang w:val="uk-UA"/>
        </w:rPr>
        <w:t xml:space="preserve">воукраїнської міської </w:t>
      </w:r>
      <w:r w:rsidRPr="009E660C">
        <w:rPr>
          <w:sz w:val="28"/>
          <w:szCs w:val="28"/>
          <w:bdr w:val="none" w:sz="0" w:space="0" w:color="auto" w:frame="1"/>
          <w:lang w:val="uk-UA"/>
        </w:rPr>
        <w:t xml:space="preserve"> територіальної громади. </w:t>
      </w:r>
    </w:p>
    <w:p w:rsidR="00247BF1" w:rsidRPr="009E660C" w:rsidRDefault="00247BF1" w:rsidP="00247BF1">
      <w:pPr>
        <w:ind w:left="360"/>
        <w:jc w:val="center"/>
        <w:rPr>
          <w:b/>
          <w:sz w:val="28"/>
          <w:szCs w:val="28"/>
          <w:lang w:val="uk-UA"/>
        </w:rPr>
      </w:pPr>
      <w:r w:rsidRPr="009E660C">
        <w:rPr>
          <w:color w:val="333333"/>
          <w:sz w:val="20"/>
          <w:szCs w:val="20"/>
          <w:lang w:val="uk-UA"/>
        </w:rPr>
        <w:br/>
      </w:r>
      <w:r w:rsidRPr="009E660C">
        <w:rPr>
          <w:b/>
          <w:sz w:val="28"/>
          <w:szCs w:val="28"/>
          <w:lang w:val="uk-UA"/>
        </w:rPr>
        <w:t>4. Фінансове забезпечення виконання Програми</w:t>
      </w:r>
      <w:r w:rsidR="008B66D3" w:rsidRPr="009E660C">
        <w:rPr>
          <w:b/>
          <w:sz w:val="28"/>
          <w:szCs w:val="28"/>
          <w:lang w:val="uk-UA"/>
        </w:rPr>
        <w:t xml:space="preserve">      </w:t>
      </w:r>
    </w:p>
    <w:p w:rsidR="005A6CCB" w:rsidRPr="009E660C" w:rsidRDefault="005A6CCB" w:rsidP="00247BF1">
      <w:pPr>
        <w:ind w:left="360"/>
        <w:jc w:val="center"/>
        <w:rPr>
          <w:b/>
          <w:sz w:val="28"/>
          <w:szCs w:val="28"/>
          <w:lang w:val="uk-UA"/>
        </w:rPr>
      </w:pPr>
    </w:p>
    <w:p w:rsidR="00247BF1" w:rsidRPr="009E660C" w:rsidRDefault="00247BF1" w:rsidP="00247BF1">
      <w:pPr>
        <w:pStyle w:val="a3"/>
        <w:jc w:val="both"/>
      </w:pPr>
      <w:r w:rsidRPr="009E660C">
        <w:rPr>
          <w:b/>
          <w:szCs w:val="28"/>
        </w:rPr>
        <w:tab/>
      </w:r>
      <w:r w:rsidRPr="009E660C">
        <w:t>Для фінансового забезпечення виконання Програми залучаються в установленому законодавством порядку кошти місцевого бюджету, фондів охорони пам’яток, благодійні внески юридичних і фізичних осіб та кошти інших джерел фінансування, не заборонених законодавством.</w:t>
      </w:r>
    </w:p>
    <w:p w:rsidR="00247BF1" w:rsidRPr="009E660C" w:rsidRDefault="00247BF1" w:rsidP="00247BF1">
      <w:pPr>
        <w:pStyle w:val="a3"/>
        <w:jc w:val="both"/>
      </w:pPr>
      <w:r w:rsidRPr="009E660C">
        <w:tab/>
        <w:t xml:space="preserve">Загальна вартість реалізації Програми становитиме </w:t>
      </w:r>
      <w:r w:rsidR="008D0CA7" w:rsidRPr="009E660C">
        <w:t>54</w:t>
      </w:r>
      <w:r w:rsidRPr="009E660C">
        <w:t>7,0 тис. грн.</w:t>
      </w:r>
    </w:p>
    <w:p w:rsidR="00247BF1" w:rsidRPr="009E660C" w:rsidRDefault="00247BF1" w:rsidP="00247BF1">
      <w:pPr>
        <w:shd w:val="clear" w:color="auto" w:fill="FFFFFF"/>
        <w:spacing w:line="256" w:lineRule="atLeast"/>
        <w:jc w:val="both"/>
        <w:rPr>
          <w:b/>
          <w:bCs/>
          <w:sz w:val="28"/>
          <w:szCs w:val="28"/>
          <w:lang w:val="uk-UA"/>
        </w:rPr>
      </w:pPr>
    </w:p>
    <w:p w:rsidR="00247BF1" w:rsidRPr="009E660C" w:rsidRDefault="00247BF1" w:rsidP="00247BF1">
      <w:pPr>
        <w:shd w:val="clear" w:color="auto" w:fill="FFFFFF"/>
        <w:spacing w:line="256" w:lineRule="atLeast"/>
        <w:jc w:val="center"/>
        <w:rPr>
          <w:b/>
          <w:bCs/>
          <w:sz w:val="28"/>
          <w:szCs w:val="28"/>
          <w:lang w:val="uk-UA"/>
        </w:rPr>
      </w:pPr>
      <w:r w:rsidRPr="009E660C">
        <w:rPr>
          <w:b/>
          <w:bCs/>
          <w:sz w:val="28"/>
          <w:szCs w:val="28"/>
          <w:lang w:val="uk-UA"/>
        </w:rPr>
        <w:t>5. Заходи, спрямовані на забезпечення виконання завдань Програми:</w:t>
      </w:r>
    </w:p>
    <w:p w:rsidR="005A6CCB" w:rsidRPr="009E660C" w:rsidRDefault="005A6CCB" w:rsidP="00247BF1">
      <w:pPr>
        <w:shd w:val="clear" w:color="auto" w:fill="FFFFFF"/>
        <w:spacing w:line="256" w:lineRule="atLeast"/>
        <w:jc w:val="center"/>
        <w:rPr>
          <w:color w:val="333333"/>
          <w:sz w:val="28"/>
          <w:szCs w:val="28"/>
          <w:lang w:val="uk-UA"/>
        </w:rPr>
      </w:pPr>
    </w:p>
    <w:tbl>
      <w:tblPr>
        <w:tblW w:w="10349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278"/>
        <w:gridCol w:w="1418"/>
        <w:gridCol w:w="567"/>
        <w:gridCol w:w="567"/>
        <w:gridCol w:w="567"/>
        <w:gridCol w:w="604"/>
        <w:gridCol w:w="476"/>
        <w:gridCol w:w="54"/>
        <w:gridCol w:w="567"/>
        <w:gridCol w:w="578"/>
        <w:gridCol w:w="567"/>
        <w:gridCol w:w="567"/>
        <w:gridCol w:w="556"/>
        <w:gridCol w:w="567"/>
      </w:tblGrid>
      <w:tr w:rsidR="008D0CA7" w:rsidRPr="009E660C" w:rsidTr="00555A31"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ind w:left="-828" w:firstLine="828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№</w:t>
            </w:r>
          </w:p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ind w:left="-828" w:firstLine="828"/>
              <w:jc w:val="both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22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Заходи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Відповідальні виконавці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  <w:tc>
          <w:tcPr>
            <w:tcW w:w="567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</w:pPr>
          </w:p>
          <w:p w:rsidR="008D0CA7" w:rsidRPr="009E660C" w:rsidRDefault="008D0CA7" w:rsidP="00B30133">
            <w:pPr>
              <w:spacing w:line="238" w:lineRule="atLeast"/>
              <w:rPr>
                <w:color w:val="333333"/>
                <w:sz w:val="22"/>
                <w:szCs w:val="22"/>
                <w:lang w:val="uk-UA"/>
              </w:rPr>
            </w:pPr>
            <w:r w:rsidRPr="009E660C">
              <w:rPr>
                <w:color w:val="333333"/>
                <w:sz w:val="22"/>
                <w:szCs w:val="22"/>
                <w:lang w:val="uk-UA"/>
              </w:rPr>
              <w:t xml:space="preserve">Термін виконання </w:t>
            </w: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2"/>
                <w:szCs w:val="22"/>
                <w:bdr w:val="none" w:sz="0" w:space="0" w:color="auto" w:frame="1"/>
                <w:lang w:val="uk-UA"/>
              </w:rPr>
              <w:t>Обсяг фінансування за роками, тис. грн.</w:t>
            </w:r>
          </w:p>
        </w:tc>
      </w:tr>
      <w:tr w:rsidR="008D0CA7" w:rsidRPr="009E660C" w:rsidTr="00555A31"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2020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jc w:val="center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2021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jc w:val="center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2022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jc w:val="center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2023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jc w:val="center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jc w:val="center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8D0CA7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2026</w:t>
            </w:r>
          </w:p>
          <w:p w:rsidR="008D0CA7" w:rsidRPr="009E660C" w:rsidRDefault="008D0CA7" w:rsidP="008D0CA7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CA7" w:rsidRPr="009E660C" w:rsidRDefault="008D0CA7" w:rsidP="008D0CA7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8D0CA7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2028</w:t>
            </w:r>
          </w:p>
        </w:tc>
      </w:tr>
      <w:tr w:rsidR="008D0CA7" w:rsidRPr="009E660C" w:rsidTr="00555A31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993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 xml:space="preserve">1. Інвентаризація та паспортизація об’єктів культурної спадщини </w:t>
            </w:r>
          </w:p>
          <w:p w:rsidR="008D0CA7" w:rsidRPr="009E660C" w:rsidRDefault="008D0CA7" w:rsidP="00B30133">
            <w:pPr>
              <w:spacing w:line="256" w:lineRule="atLeast"/>
              <w:rPr>
                <w:color w:val="333333"/>
                <w:sz w:val="21"/>
                <w:szCs w:val="21"/>
                <w:lang w:val="uk-UA"/>
              </w:rPr>
            </w:pPr>
          </w:p>
        </w:tc>
      </w:tr>
      <w:tr w:rsidR="008D0CA7" w:rsidRPr="009E660C" w:rsidTr="00555A31">
        <w:trPr>
          <w:trHeight w:val="145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1.1.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Забезпечення здійснення інвентаризації</w:t>
            </w:r>
          </w:p>
          <w:p w:rsidR="008D0CA7" w:rsidRPr="009E660C" w:rsidRDefault="004F1A8D" w:rsidP="00555A31">
            <w:pPr>
              <w:spacing w:line="256" w:lineRule="atLeast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 xml:space="preserve">та </w:t>
            </w:r>
            <w:r w:rsidR="008D0CA7"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 xml:space="preserve">виготовлення </w:t>
            </w:r>
            <w:r w:rsidR="00555A31"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облікової документації/</w:t>
            </w:r>
            <w:r w:rsidR="008D0CA7"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 xml:space="preserve">паспортів на пам’ятки історії місцевого значення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Відділ культури і туризму виконавчого комітету Новоукраїнської міської ради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24,0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24,0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24,0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48,0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48,0</w:t>
            </w: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CA7" w:rsidRPr="009E660C" w:rsidRDefault="008D0CA7" w:rsidP="008D0CA7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48,0</w:t>
            </w:r>
          </w:p>
          <w:p w:rsidR="008D0CA7" w:rsidRPr="009E660C" w:rsidRDefault="008D0CA7" w:rsidP="00B30133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8D0CA7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</w:tc>
      </w:tr>
      <w:tr w:rsidR="008D0CA7" w:rsidRPr="009E660C" w:rsidTr="00555A31">
        <w:trPr>
          <w:trHeight w:val="106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1.2.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Забезпечення здійснення інвентаризації</w:t>
            </w:r>
          </w:p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 xml:space="preserve">та виготовлення </w:t>
            </w:r>
            <w:r w:rsidR="00555A31"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облікової документації/</w:t>
            </w: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паспортів на пам’ятки археології місцевого значення</w:t>
            </w:r>
          </w:p>
          <w:p w:rsidR="008D0CA7" w:rsidRPr="009E660C" w:rsidRDefault="008D0CA7" w:rsidP="00B30133">
            <w:pPr>
              <w:spacing w:line="256" w:lineRule="atLeast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Відділ культури і туризму виконавчого комітету Новоукраїнської міської ради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49,0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CA7" w:rsidRPr="009E660C" w:rsidRDefault="008D0CA7" w:rsidP="00B30133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</w:p>
        </w:tc>
      </w:tr>
      <w:tr w:rsidR="008D0CA7" w:rsidRPr="009E660C" w:rsidTr="005A6CCB">
        <w:trPr>
          <w:trHeight w:val="528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 </w:t>
            </w:r>
          </w:p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1.3.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 xml:space="preserve">Забезпечення здійснення інвентаризації та виготовлення </w:t>
            </w:r>
            <w:r w:rsidR="00555A31"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облікової документації/</w:t>
            </w: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 xml:space="preserve">паспортів на пам’ятки архітектури та містобудування місцевого значення </w:t>
            </w:r>
          </w:p>
          <w:p w:rsidR="008D0CA7" w:rsidRPr="009E660C" w:rsidRDefault="008D0CA7" w:rsidP="00B30133">
            <w:pPr>
              <w:spacing w:line="256" w:lineRule="atLeast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Відділ культури і туризму виконавчого комітету Новоукраїнської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25,0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25,0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25,0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CA7" w:rsidRPr="009E660C" w:rsidRDefault="008D0CA7" w:rsidP="00B30133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8D0CA7">
            <w:pPr>
              <w:spacing w:after="160" w:line="259" w:lineRule="auto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60,0</w:t>
            </w:r>
          </w:p>
        </w:tc>
      </w:tr>
      <w:tr w:rsidR="008D0CA7" w:rsidRPr="009E660C" w:rsidTr="00555A31">
        <w:tc>
          <w:tcPr>
            <w:tcW w:w="41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B30133">
            <w:pPr>
              <w:spacing w:line="256" w:lineRule="atLeast"/>
              <w:jc w:val="center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Разом за роками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49,0</w:t>
            </w:r>
          </w:p>
          <w:p w:rsidR="008D0CA7" w:rsidRPr="009E660C" w:rsidRDefault="008D0CA7" w:rsidP="00B30133">
            <w:pPr>
              <w:spacing w:line="256" w:lineRule="atLeast"/>
              <w:jc w:val="right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49,0</w:t>
            </w:r>
          </w:p>
          <w:p w:rsidR="008D0CA7" w:rsidRPr="009E660C" w:rsidRDefault="008D0CA7" w:rsidP="00B30133">
            <w:pPr>
              <w:spacing w:line="256" w:lineRule="atLeast"/>
              <w:jc w:val="right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49,0</w:t>
            </w:r>
          </w:p>
          <w:p w:rsidR="008D0CA7" w:rsidRPr="009E660C" w:rsidRDefault="008D0CA7" w:rsidP="00B30133">
            <w:pPr>
              <w:spacing w:line="256" w:lineRule="atLeast"/>
              <w:jc w:val="right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49,0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49,0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49,0</w:t>
            </w: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49,0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0"/>
                <w:szCs w:val="20"/>
                <w:lang w:val="uk-UA"/>
              </w:rPr>
              <w:t>48,0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48,0</w:t>
            </w: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0CA7" w:rsidRPr="009E660C" w:rsidRDefault="008D0CA7" w:rsidP="00B30133">
            <w:pPr>
              <w:spacing w:after="160" w:line="259" w:lineRule="auto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48,0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CA7" w:rsidRPr="009E660C" w:rsidRDefault="008D0CA7" w:rsidP="00B30133">
            <w:pPr>
              <w:spacing w:after="160" w:line="259" w:lineRule="auto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lang w:val="uk-UA"/>
              </w:rPr>
              <w:t>60,0</w:t>
            </w:r>
          </w:p>
          <w:p w:rsidR="008D0CA7" w:rsidRPr="009E660C" w:rsidRDefault="008D0CA7" w:rsidP="00B30133">
            <w:pPr>
              <w:spacing w:line="256" w:lineRule="atLeast"/>
              <w:jc w:val="both"/>
              <w:rPr>
                <w:color w:val="333333"/>
                <w:sz w:val="21"/>
                <w:szCs w:val="21"/>
                <w:lang w:val="uk-UA"/>
              </w:rPr>
            </w:pPr>
          </w:p>
        </w:tc>
      </w:tr>
      <w:tr w:rsidR="008D0CA7" w:rsidRPr="009E660C" w:rsidTr="00555A31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993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D0CA7" w:rsidRPr="009E660C" w:rsidRDefault="008D0CA7" w:rsidP="00B30133">
            <w:pPr>
              <w:spacing w:line="238" w:lineRule="atLeast"/>
              <w:rPr>
                <w:color w:val="333333"/>
                <w:sz w:val="20"/>
                <w:szCs w:val="20"/>
                <w:lang w:val="uk-UA"/>
              </w:rPr>
            </w:pPr>
          </w:p>
          <w:p w:rsidR="008D0CA7" w:rsidRPr="009E660C" w:rsidRDefault="008D0CA7" w:rsidP="008D0CA7">
            <w:pPr>
              <w:spacing w:line="256" w:lineRule="atLeast"/>
              <w:jc w:val="right"/>
              <w:rPr>
                <w:color w:val="333333"/>
                <w:sz w:val="21"/>
                <w:szCs w:val="21"/>
                <w:lang w:val="uk-UA"/>
              </w:rPr>
            </w:pPr>
            <w:r w:rsidRPr="009E660C">
              <w:rPr>
                <w:color w:val="333333"/>
                <w:sz w:val="21"/>
                <w:szCs w:val="21"/>
                <w:bdr w:val="none" w:sz="0" w:space="0" w:color="auto" w:frame="1"/>
                <w:lang w:val="uk-UA"/>
              </w:rPr>
              <w:t>Всього: 547,0</w:t>
            </w:r>
          </w:p>
        </w:tc>
      </w:tr>
    </w:tbl>
    <w:p w:rsidR="00321173" w:rsidRPr="009E660C" w:rsidRDefault="00321173" w:rsidP="00321173">
      <w:pPr>
        <w:tabs>
          <w:tab w:val="left" w:pos="2190"/>
        </w:tabs>
        <w:ind w:hanging="426"/>
        <w:rPr>
          <w:lang w:val="uk-UA"/>
        </w:rPr>
      </w:pPr>
    </w:p>
    <w:p w:rsidR="00321173" w:rsidRPr="009E660C" w:rsidRDefault="00321173" w:rsidP="00321173">
      <w:pPr>
        <w:tabs>
          <w:tab w:val="left" w:pos="2190"/>
        </w:tabs>
        <w:ind w:hanging="426"/>
        <w:rPr>
          <w:lang w:val="uk-UA"/>
        </w:rPr>
      </w:pPr>
    </w:p>
    <w:p w:rsidR="00321173" w:rsidRPr="009E660C" w:rsidRDefault="00321173" w:rsidP="00321173">
      <w:pPr>
        <w:tabs>
          <w:tab w:val="left" w:pos="2190"/>
        </w:tabs>
        <w:ind w:hanging="426"/>
        <w:rPr>
          <w:lang w:val="uk-UA"/>
        </w:rPr>
      </w:pPr>
    </w:p>
    <w:p w:rsidR="005A6CCB" w:rsidRPr="009E660C" w:rsidRDefault="005A6CCB" w:rsidP="00321173">
      <w:pPr>
        <w:tabs>
          <w:tab w:val="left" w:pos="2190"/>
        </w:tabs>
        <w:ind w:hanging="426"/>
        <w:rPr>
          <w:lang w:val="uk-UA"/>
        </w:rPr>
      </w:pPr>
      <w:r w:rsidRPr="009E660C">
        <w:rPr>
          <w:lang w:val="uk-UA"/>
        </w:rPr>
        <w:t xml:space="preserve">Начальник відділу культури і туризму </w:t>
      </w:r>
    </w:p>
    <w:p w:rsidR="005A6CCB" w:rsidRPr="005A6CCB" w:rsidRDefault="005A6CCB" w:rsidP="00321173">
      <w:pPr>
        <w:tabs>
          <w:tab w:val="left" w:pos="2190"/>
        </w:tabs>
        <w:ind w:left="-426"/>
        <w:rPr>
          <w:lang w:val="uk-UA"/>
        </w:rPr>
      </w:pPr>
      <w:r w:rsidRPr="009E660C">
        <w:rPr>
          <w:lang w:val="uk-UA"/>
        </w:rPr>
        <w:t>виконавчого</w:t>
      </w:r>
      <w:r w:rsidR="00321173" w:rsidRPr="009E660C">
        <w:rPr>
          <w:lang w:val="uk-UA"/>
        </w:rPr>
        <w:t xml:space="preserve"> комітету міської ради </w:t>
      </w:r>
      <w:r w:rsidR="00321173" w:rsidRPr="009E660C">
        <w:rPr>
          <w:lang w:val="uk-UA"/>
        </w:rPr>
        <w:tab/>
      </w:r>
      <w:r w:rsidR="00321173" w:rsidRPr="009E660C">
        <w:rPr>
          <w:lang w:val="uk-UA"/>
        </w:rPr>
        <w:tab/>
      </w:r>
      <w:r w:rsidR="00321173" w:rsidRPr="009E660C">
        <w:rPr>
          <w:lang w:val="uk-UA"/>
        </w:rPr>
        <w:tab/>
      </w:r>
      <w:r w:rsidR="00321173">
        <w:rPr>
          <w:lang w:val="uk-UA"/>
        </w:rPr>
        <w:tab/>
      </w:r>
      <w:r w:rsidR="00321173">
        <w:rPr>
          <w:lang w:val="uk-UA"/>
        </w:rPr>
        <w:tab/>
        <w:t xml:space="preserve">Тетяна КОЗЛОВСЬКА </w:t>
      </w:r>
      <w:r>
        <w:rPr>
          <w:lang w:val="uk-UA"/>
        </w:rPr>
        <w:t xml:space="preserve"> </w:t>
      </w:r>
      <w:bookmarkStart w:id="0" w:name="_GoBack"/>
      <w:bookmarkEnd w:id="0"/>
    </w:p>
    <w:sectPr w:rsidR="005A6CCB" w:rsidRPr="005A6CCB" w:rsidSect="00A671F9">
      <w:headerReference w:type="default" r:id="rId6"/>
      <w:pgSz w:w="12240" w:h="15840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0E" w:rsidRDefault="00EE540E" w:rsidP="00A671F9">
      <w:r>
        <w:separator/>
      </w:r>
    </w:p>
  </w:endnote>
  <w:endnote w:type="continuationSeparator" w:id="0">
    <w:p w:rsidR="00EE540E" w:rsidRDefault="00EE540E" w:rsidP="00A6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0E" w:rsidRDefault="00EE540E" w:rsidP="00A671F9">
      <w:r>
        <w:separator/>
      </w:r>
    </w:p>
  </w:footnote>
  <w:footnote w:type="continuationSeparator" w:id="0">
    <w:p w:rsidR="00EE540E" w:rsidRDefault="00EE540E" w:rsidP="00A67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62811"/>
      <w:docPartObj>
        <w:docPartGallery w:val="Page Numbers (Top of Page)"/>
        <w:docPartUnique/>
      </w:docPartObj>
    </w:sdtPr>
    <w:sdtEndPr/>
    <w:sdtContent>
      <w:p w:rsidR="00A671F9" w:rsidRDefault="00A671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D10">
          <w:rPr>
            <w:noProof/>
          </w:rPr>
          <w:t>4</w:t>
        </w:r>
        <w:r>
          <w:fldChar w:fldCharType="end"/>
        </w:r>
      </w:p>
    </w:sdtContent>
  </w:sdt>
  <w:p w:rsidR="00A671F9" w:rsidRDefault="00A671F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F1"/>
    <w:rsid w:val="000C01CD"/>
    <w:rsid w:val="000D2D5F"/>
    <w:rsid w:val="000E43E4"/>
    <w:rsid w:val="0017218C"/>
    <w:rsid w:val="00195234"/>
    <w:rsid w:val="001A3943"/>
    <w:rsid w:val="00247BF1"/>
    <w:rsid w:val="00276679"/>
    <w:rsid w:val="0027703E"/>
    <w:rsid w:val="002B5811"/>
    <w:rsid w:val="00321173"/>
    <w:rsid w:val="00413390"/>
    <w:rsid w:val="00477EF7"/>
    <w:rsid w:val="004F1A8D"/>
    <w:rsid w:val="00527184"/>
    <w:rsid w:val="00555A31"/>
    <w:rsid w:val="005A6CCB"/>
    <w:rsid w:val="005D7295"/>
    <w:rsid w:val="005F3118"/>
    <w:rsid w:val="00687D10"/>
    <w:rsid w:val="006E61E4"/>
    <w:rsid w:val="00735613"/>
    <w:rsid w:val="007A2D89"/>
    <w:rsid w:val="007C551D"/>
    <w:rsid w:val="008536EC"/>
    <w:rsid w:val="008B66D3"/>
    <w:rsid w:val="008B7B4D"/>
    <w:rsid w:val="008D0CA7"/>
    <w:rsid w:val="008D1768"/>
    <w:rsid w:val="00924DAF"/>
    <w:rsid w:val="009E660C"/>
    <w:rsid w:val="009F0C58"/>
    <w:rsid w:val="009F4253"/>
    <w:rsid w:val="00A671F9"/>
    <w:rsid w:val="00AA65AD"/>
    <w:rsid w:val="00B47076"/>
    <w:rsid w:val="00D45FF8"/>
    <w:rsid w:val="00E50582"/>
    <w:rsid w:val="00EA0E81"/>
    <w:rsid w:val="00EE540E"/>
    <w:rsid w:val="00F10689"/>
    <w:rsid w:val="00F717CD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3E9A7-158C-4C8E-A9EC-4E8D804D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7BF1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247BF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195234"/>
    <w:pPr>
      <w:spacing w:before="100" w:beforeAutospacing="1" w:after="100" w:afterAutospacing="1"/>
    </w:pPr>
  </w:style>
  <w:style w:type="character" w:styleId="a6">
    <w:name w:val="Strong"/>
    <w:basedOn w:val="a0"/>
    <w:qFormat/>
    <w:rsid w:val="00195234"/>
    <w:rPr>
      <w:b/>
      <w:bCs/>
    </w:rPr>
  </w:style>
  <w:style w:type="paragraph" w:customStyle="1" w:styleId="Default">
    <w:name w:val="Default"/>
    <w:rsid w:val="00195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45F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FF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A671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1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671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71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new2023mag</dc:creator>
  <cp:keywords/>
  <dc:description/>
  <cp:lastModifiedBy>Пользователь Windows</cp:lastModifiedBy>
  <cp:revision>23</cp:revision>
  <cp:lastPrinted>2025-07-02T11:11:00Z</cp:lastPrinted>
  <dcterms:created xsi:type="dcterms:W3CDTF">2025-07-01T11:04:00Z</dcterms:created>
  <dcterms:modified xsi:type="dcterms:W3CDTF">2025-07-03T10:04:00Z</dcterms:modified>
</cp:coreProperties>
</file>