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0C6" w:rsidRDefault="00C560C6" w:rsidP="00C560C6">
      <w:r>
        <w:rPr>
          <w:noProof/>
          <w:lang w:eastAsia="uk-UA"/>
        </w:rPr>
        <mc:AlternateContent>
          <mc:Choice Requires="wps">
            <w:drawing>
              <wp:anchor distT="0" distB="0" distL="114300" distR="114300" simplePos="0" relativeHeight="251659264" behindDoc="0" locked="0" layoutInCell="1" allowOverlap="1" wp14:anchorId="3060E890" wp14:editId="10C6A8E4">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60C6" w:rsidRPr="00E0457E" w:rsidRDefault="00C560C6" w:rsidP="00C560C6">
                            <w:pPr>
                              <w:spacing w:after="0" w:line="240" w:lineRule="auto"/>
                              <w:rPr>
                                <w:rFonts w:ascii="Times New Roman" w:hAnsi="Times New Roman" w:cs="Times New Roman"/>
                                <w:sz w:val="32"/>
                                <w:szCs w:val="32"/>
                              </w:rPr>
                            </w:pPr>
                            <w:r w:rsidRPr="00E0457E">
                              <w:rPr>
                                <w:rFonts w:ascii="Times New Roman" w:hAnsi="Times New Roman" w:cs="Times New Roman"/>
                                <w:sz w:val="32"/>
                                <w:szCs w:val="32"/>
                              </w:rPr>
                              <w:t>Державна податкова служба України</w:t>
                            </w:r>
                          </w:p>
                          <w:p w:rsidR="00C560C6" w:rsidRPr="00E0457E" w:rsidRDefault="00C560C6" w:rsidP="00C560C6">
                            <w:pPr>
                              <w:spacing w:after="0" w:line="240" w:lineRule="auto"/>
                              <w:rPr>
                                <w:rFonts w:ascii="Times New Roman" w:hAnsi="Times New Roman" w:cs="Times New Roman"/>
                                <w:sz w:val="32"/>
                                <w:szCs w:val="32"/>
                              </w:rPr>
                            </w:pPr>
                            <w:r w:rsidRPr="00E0457E">
                              <w:rPr>
                                <w:rFonts w:ascii="Times New Roman" w:hAnsi="Times New Roman" w:cs="Times New Roman"/>
                                <w:sz w:val="32"/>
                                <w:szCs w:val="32"/>
                              </w:rPr>
                              <w:t xml:space="preserve">Головне управління </w:t>
                            </w:r>
                          </w:p>
                          <w:p w:rsidR="00C560C6" w:rsidRPr="00E0457E" w:rsidRDefault="00C560C6" w:rsidP="00C560C6">
                            <w:pPr>
                              <w:rPr>
                                <w:rFonts w:ascii="Times New Roman" w:hAnsi="Times New Roman" w:cs="Times New Roman"/>
                                <w:sz w:val="32"/>
                                <w:szCs w:val="32"/>
                              </w:rPr>
                            </w:pPr>
                            <w:r w:rsidRPr="00E0457E">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C560C6" w:rsidRPr="00E0457E" w:rsidRDefault="00C560C6" w:rsidP="00C560C6">
                      <w:pPr>
                        <w:spacing w:after="0" w:line="240" w:lineRule="auto"/>
                        <w:rPr>
                          <w:rFonts w:ascii="Times New Roman" w:hAnsi="Times New Roman" w:cs="Times New Roman"/>
                          <w:sz w:val="32"/>
                          <w:szCs w:val="32"/>
                        </w:rPr>
                      </w:pPr>
                      <w:r w:rsidRPr="00E0457E">
                        <w:rPr>
                          <w:rFonts w:ascii="Times New Roman" w:hAnsi="Times New Roman" w:cs="Times New Roman"/>
                          <w:sz w:val="32"/>
                          <w:szCs w:val="32"/>
                        </w:rPr>
                        <w:t>Державна податкова служба України</w:t>
                      </w:r>
                    </w:p>
                    <w:p w:rsidR="00C560C6" w:rsidRPr="00E0457E" w:rsidRDefault="00C560C6" w:rsidP="00C560C6">
                      <w:pPr>
                        <w:spacing w:after="0" w:line="240" w:lineRule="auto"/>
                        <w:rPr>
                          <w:rFonts w:ascii="Times New Roman" w:hAnsi="Times New Roman" w:cs="Times New Roman"/>
                          <w:sz w:val="32"/>
                          <w:szCs w:val="32"/>
                        </w:rPr>
                      </w:pPr>
                      <w:r w:rsidRPr="00E0457E">
                        <w:rPr>
                          <w:rFonts w:ascii="Times New Roman" w:hAnsi="Times New Roman" w:cs="Times New Roman"/>
                          <w:sz w:val="32"/>
                          <w:szCs w:val="32"/>
                        </w:rPr>
                        <w:t xml:space="preserve">Головне управління </w:t>
                      </w:r>
                    </w:p>
                    <w:p w:rsidR="00C560C6" w:rsidRPr="00E0457E" w:rsidRDefault="00C560C6" w:rsidP="00C560C6">
                      <w:pPr>
                        <w:rPr>
                          <w:rFonts w:ascii="Times New Roman" w:hAnsi="Times New Roman" w:cs="Times New Roman"/>
                          <w:sz w:val="32"/>
                          <w:szCs w:val="32"/>
                        </w:rPr>
                      </w:pPr>
                      <w:r w:rsidRPr="00E0457E">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3049FEBB" wp14:editId="21BE25DA">
            <wp:extent cx="1884680" cy="9461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4680" cy="946150"/>
                    </a:xfrm>
                    <a:prstGeom prst="rect">
                      <a:avLst/>
                    </a:prstGeom>
                    <a:noFill/>
                    <a:ln>
                      <a:noFill/>
                    </a:ln>
                  </pic:spPr>
                </pic:pic>
              </a:graphicData>
            </a:graphic>
          </wp:inline>
        </w:drawing>
      </w:r>
    </w:p>
    <w:p w:rsidR="00C560C6" w:rsidRDefault="00F61424" w:rsidP="00F61424">
      <w:pPr>
        <w:spacing w:before="120" w:after="0" w:line="240" w:lineRule="auto"/>
        <w:ind w:firstLine="709"/>
        <w:jc w:val="both"/>
        <w:rPr>
          <w:rFonts w:ascii="Times New Roman" w:hAnsi="Times New Roman" w:cs="Times New Roman"/>
          <w:b/>
          <w:sz w:val="24"/>
          <w:szCs w:val="24"/>
          <w:lang w:val="en-US"/>
        </w:rPr>
      </w:pPr>
      <w:r w:rsidRPr="00C560C6">
        <w:rPr>
          <w:rFonts w:ascii="Times New Roman" w:hAnsi="Times New Roman" w:cs="Times New Roman"/>
          <w:b/>
          <w:sz w:val="24"/>
          <w:szCs w:val="24"/>
        </w:rPr>
        <w:t>Чи є довідка, яка підтверджує, що нерезидент є резидентом країни, з якою укладено міжнародний договір України, надана в електронному вигляді, підставою для застосування норм міжнародного договору про уникнення подвійного оподаткування?</w:t>
      </w:r>
    </w:p>
    <w:p w:rsidR="00C51D2B" w:rsidRPr="00C51D2B" w:rsidRDefault="00C51D2B" w:rsidP="00F61424">
      <w:pPr>
        <w:spacing w:before="120" w:after="0" w:line="240" w:lineRule="auto"/>
        <w:ind w:firstLine="709"/>
        <w:jc w:val="both"/>
        <w:rPr>
          <w:rFonts w:ascii="Times New Roman" w:hAnsi="Times New Roman" w:cs="Times New Roman"/>
          <w:sz w:val="24"/>
          <w:szCs w:val="24"/>
          <w:lang w:val="en-US"/>
        </w:rPr>
      </w:pPr>
      <w:bookmarkStart w:id="0" w:name="_GoBack"/>
      <w:bookmarkEnd w:id="0"/>
    </w:p>
    <w:p w:rsidR="00F61424" w:rsidRPr="00C560C6" w:rsidRDefault="00F61424" w:rsidP="00F61424">
      <w:pPr>
        <w:spacing w:before="120" w:after="0" w:line="240" w:lineRule="auto"/>
        <w:ind w:firstLine="709"/>
        <w:jc w:val="both"/>
        <w:rPr>
          <w:rFonts w:ascii="Times New Roman" w:hAnsi="Times New Roman" w:cs="Times New Roman"/>
          <w:sz w:val="24"/>
          <w:szCs w:val="24"/>
        </w:rPr>
      </w:pPr>
      <w:r w:rsidRPr="00C560C6">
        <w:rPr>
          <w:rFonts w:ascii="Times New Roman" w:hAnsi="Times New Roman" w:cs="Times New Roman"/>
          <w:sz w:val="24"/>
          <w:szCs w:val="24"/>
        </w:rPr>
        <w:t>Головне управління ДПС у Черкаській області повідомляє, що статтею 103 Податкового кодексу України від 02 грудня 2010 року № 2755-VI зі змінами та доповненнями (далі – ПКУ) встановлено порядок застосування міжнародного договору України про уникнення подвійного оподаткування стосовно повного або часткового звільнення від оподаткування доходів нерезидентів із джерелом їх походження з України.</w:t>
      </w:r>
    </w:p>
    <w:p w:rsidR="00F61424" w:rsidRPr="00C560C6" w:rsidRDefault="00F61424" w:rsidP="00F61424">
      <w:pPr>
        <w:spacing w:before="120" w:after="0" w:line="240" w:lineRule="auto"/>
        <w:ind w:firstLine="709"/>
        <w:jc w:val="both"/>
        <w:rPr>
          <w:rFonts w:ascii="Times New Roman" w:hAnsi="Times New Roman" w:cs="Times New Roman"/>
          <w:sz w:val="24"/>
          <w:szCs w:val="24"/>
        </w:rPr>
      </w:pPr>
      <w:r w:rsidRPr="00C560C6">
        <w:rPr>
          <w:rFonts w:ascii="Times New Roman" w:hAnsi="Times New Roman" w:cs="Times New Roman"/>
          <w:sz w:val="24"/>
          <w:szCs w:val="24"/>
        </w:rPr>
        <w:t xml:space="preserve">Підставою для звільнення (зменшення) від оподаткування доходів із джерелом їх походження з України є подання нерезидентом з урахуванням особливостей, передбачених </w:t>
      </w:r>
      <w:proofErr w:type="spellStart"/>
      <w:r w:rsidRPr="00C560C6">
        <w:rPr>
          <w:rFonts w:ascii="Times New Roman" w:hAnsi="Times New Roman" w:cs="Times New Roman"/>
          <w:sz w:val="24"/>
          <w:szCs w:val="24"/>
        </w:rPr>
        <w:t>пп</w:t>
      </w:r>
      <w:proofErr w:type="spellEnd"/>
      <w:r w:rsidRPr="00C560C6">
        <w:rPr>
          <w:rFonts w:ascii="Times New Roman" w:hAnsi="Times New Roman" w:cs="Times New Roman"/>
          <w:sz w:val="24"/>
          <w:szCs w:val="24"/>
        </w:rPr>
        <w:t>. 103.5 і 103.6 ст. 103 ПКУ, особі (податковому агенту), яка виплачує йому доходи, довідки (або її нотаріально засвідченої копії), яка підтверджує, що нерезидент є резидентом країни, з якою укладено міжнародний договір України (далі – довідка), а також інших документів, якщо це передбачено міжнародним договором України (п. 103.4 ст. 103 ПКУ).</w:t>
      </w:r>
    </w:p>
    <w:p w:rsidR="00F61424" w:rsidRPr="00C560C6" w:rsidRDefault="00F61424" w:rsidP="00F61424">
      <w:pPr>
        <w:spacing w:before="120" w:after="0" w:line="240" w:lineRule="auto"/>
        <w:ind w:firstLine="709"/>
        <w:jc w:val="both"/>
        <w:rPr>
          <w:rFonts w:ascii="Times New Roman" w:hAnsi="Times New Roman" w:cs="Times New Roman"/>
          <w:sz w:val="24"/>
          <w:szCs w:val="24"/>
        </w:rPr>
      </w:pPr>
      <w:r w:rsidRPr="00C560C6">
        <w:rPr>
          <w:rFonts w:ascii="Times New Roman" w:hAnsi="Times New Roman" w:cs="Times New Roman"/>
          <w:sz w:val="24"/>
          <w:szCs w:val="24"/>
        </w:rPr>
        <w:t>Довідка видається компетентним (уповноваженим) органом відповідної країни, визначеним міжнародним договором України, за формою, затвердженою згідно із законодавством відповідної країни, і повинна бути належним чином легалізована, перекладена відповідно до законодавства України (п. 103.5 ст. 103 ПКУ).</w:t>
      </w:r>
    </w:p>
    <w:p w:rsidR="00F61424" w:rsidRPr="00C560C6" w:rsidRDefault="00F61424" w:rsidP="00F61424">
      <w:pPr>
        <w:spacing w:before="120" w:after="0" w:line="240" w:lineRule="auto"/>
        <w:ind w:firstLine="709"/>
        <w:jc w:val="both"/>
        <w:rPr>
          <w:rFonts w:ascii="Times New Roman" w:hAnsi="Times New Roman" w:cs="Times New Roman"/>
          <w:sz w:val="24"/>
          <w:szCs w:val="24"/>
        </w:rPr>
      </w:pPr>
      <w:r w:rsidRPr="00C560C6">
        <w:rPr>
          <w:rFonts w:ascii="Times New Roman" w:hAnsi="Times New Roman" w:cs="Times New Roman"/>
          <w:sz w:val="24"/>
          <w:szCs w:val="24"/>
        </w:rPr>
        <w:t>Згідно з положеннями п. 103.6 ст. 103 ПКУ у разі потреби особа, яка виплачує доходи нерезидентові, може звернутися до органу державної податкової служби за своїм місцезнаходженням (місцем проживання) щодо здійснення центральним органом державної податкової служби запиту до компетентного органу країни, з якою укладено міжнародний договір України, про підтвердження зазначеної у довідці інформації.</w:t>
      </w:r>
    </w:p>
    <w:p w:rsidR="00F61424" w:rsidRPr="00C51D2B" w:rsidRDefault="00F61424" w:rsidP="00F61424">
      <w:pPr>
        <w:spacing w:before="120" w:after="0" w:line="240" w:lineRule="auto"/>
        <w:ind w:firstLine="709"/>
        <w:jc w:val="both"/>
        <w:rPr>
          <w:rFonts w:ascii="Times New Roman" w:hAnsi="Times New Roman" w:cs="Times New Roman"/>
          <w:sz w:val="24"/>
          <w:szCs w:val="24"/>
          <w:lang w:val="ru-RU"/>
        </w:rPr>
      </w:pPr>
      <w:r w:rsidRPr="00C560C6">
        <w:rPr>
          <w:rFonts w:ascii="Times New Roman" w:hAnsi="Times New Roman" w:cs="Times New Roman"/>
          <w:sz w:val="24"/>
          <w:szCs w:val="24"/>
        </w:rPr>
        <w:t>Отже, нормами ПКУ не передбачено використання в електронному вигляді довідки для цілей ст. 103 ПКУ, тому така довідка не може бути підставою для застосування норм міжнародного договору про уникнення подвійного оподаткування. Підставою для застосування міжнародного договору про уникнення подвійного оподаткування є довідка на паперовому носії, яка належним чином легалізована та перекладена відповідно до законодавства України.</w:t>
      </w:r>
    </w:p>
    <w:p w:rsidR="00C560C6" w:rsidRPr="00C51D2B" w:rsidRDefault="00C560C6" w:rsidP="00F61424">
      <w:pPr>
        <w:spacing w:before="120" w:after="0" w:line="240" w:lineRule="auto"/>
        <w:ind w:firstLine="709"/>
        <w:jc w:val="both"/>
        <w:rPr>
          <w:rFonts w:ascii="Times New Roman" w:hAnsi="Times New Roman" w:cs="Times New Roman"/>
          <w:sz w:val="24"/>
          <w:szCs w:val="24"/>
          <w:lang w:val="ru-RU"/>
        </w:rPr>
      </w:pPr>
    </w:p>
    <w:p w:rsidR="00C560C6" w:rsidRPr="00C51D2B" w:rsidRDefault="00C560C6" w:rsidP="00F61424">
      <w:pPr>
        <w:spacing w:before="120" w:after="0" w:line="240" w:lineRule="auto"/>
        <w:ind w:firstLine="709"/>
        <w:jc w:val="both"/>
        <w:rPr>
          <w:rFonts w:ascii="Times New Roman" w:hAnsi="Times New Roman" w:cs="Times New Roman"/>
          <w:sz w:val="24"/>
          <w:szCs w:val="24"/>
          <w:lang w:val="ru-RU"/>
        </w:rPr>
      </w:pPr>
    </w:p>
    <w:p w:rsidR="00C560C6" w:rsidRPr="00C51D2B" w:rsidRDefault="00C560C6" w:rsidP="00F61424">
      <w:pPr>
        <w:spacing w:before="120" w:after="0" w:line="240" w:lineRule="auto"/>
        <w:ind w:firstLine="709"/>
        <w:jc w:val="both"/>
        <w:rPr>
          <w:rFonts w:ascii="Times New Roman" w:hAnsi="Times New Roman" w:cs="Times New Roman"/>
          <w:sz w:val="24"/>
          <w:szCs w:val="24"/>
          <w:lang w:val="ru-RU"/>
        </w:rPr>
      </w:pPr>
    </w:p>
    <w:p w:rsidR="00C560C6" w:rsidRPr="00C51D2B" w:rsidRDefault="00C560C6" w:rsidP="00F61424">
      <w:pPr>
        <w:spacing w:before="120" w:after="0" w:line="240" w:lineRule="auto"/>
        <w:ind w:firstLine="709"/>
        <w:jc w:val="both"/>
        <w:rPr>
          <w:rFonts w:ascii="Times New Roman" w:hAnsi="Times New Roman" w:cs="Times New Roman"/>
          <w:sz w:val="24"/>
          <w:szCs w:val="24"/>
          <w:lang w:val="ru-RU"/>
        </w:rPr>
      </w:pPr>
    </w:p>
    <w:p w:rsidR="00C560C6" w:rsidRPr="00C51D2B" w:rsidRDefault="00C560C6" w:rsidP="00F61424">
      <w:pPr>
        <w:spacing w:before="120" w:after="0" w:line="240" w:lineRule="auto"/>
        <w:ind w:firstLine="709"/>
        <w:jc w:val="both"/>
        <w:rPr>
          <w:rFonts w:ascii="Times New Roman" w:hAnsi="Times New Roman" w:cs="Times New Roman"/>
          <w:sz w:val="24"/>
          <w:szCs w:val="24"/>
          <w:lang w:val="ru-RU"/>
        </w:rPr>
      </w:pPr>
    </w:p>
    <w:p w:rsidR="00C560C6" w:rsidRPr="00C51D2B" w:rsidRDefault="00C560C6" w:rsidP="00F61424">
      <w:pPr>
        <w:spacing w:before="120" w:after="0" w:line="240" w:lineRule="auto"/>
        <w:ind w:firstLine="709"/>
        <w:jc w:val="both"/>
        <w:rPr>
          <w:rFonts w:ascii="Times New Roman" w:hAnsi="Times New Roman" w:cs="Times New Roman"/>
          <w:sz w:val="24"/>
          <w:szCs w:val="24"/>
          <w:lang w:val="ru-RU"/>
        </w:rPr>
      </w:pPr>
    </w:p>
    <w:p w:rsidR="00C560C6" w:rsidRPr="00C51D2B" w:rsidRDefault="00C560C6" w:rsidP="00F61424">
      <w:pPr>
        <w:spacing w:before="120" w:after="0" w:line="240" w:lineRule="auto"/>
        <w:ind w:firstLine="709"/>
        <w:jc w:val="both"/>
        <w:rPr>
          <w:rFonts w:ascii="Times New Roman" w:hAnsi="Times New Roman" w:cs="Times New Roman"/>
          <w:sz w:val="24"/>
          <w:szCs w:val="24"/>
          <w:lang w:val="ru-RU"/>
        </w:rPr>
      </w:pPr>
    </w:p>
    <w:p w:rsidR="00C560C6" w:rsidRPr="00C51D2B" w:rsidRDefault="00C560C6" w:rsidP="00F61424">
      <w:pPr>
        <w:spacing w:before="120" w:after="0" w:line="240" w:lineRule="auto"/>
        <w:ind w:firstLine="709"/>
        <w:jc w:val="both"/>
        <w:rPr>
          <w:rFonts w:ascii="Times New Roman" w:hAnsi="Times New Roman" w:cs="Times New Roman"/>
          <w:sz w:val="24"/>
          <w:szCs w:val="24"/>
          <w:lang w:val="ru-RU"/>
        </w:rPr>
      </w:pPr>
    </w:p>
    <w:p w:rsidR="00C560C6" w:rsidRPr="00C51D2B" w:rsidRDefault="00C560C6" w:rsidP="00F61424">
      <w:pPr>
        <w:spacing w:before="120" w:after="0" w:line="240" w:lineRule="auto"/>
        <w:ind w:firstLine="709"/>
        <w:jc w:val="both"/>
        <w:rPr>
          <w:rFonts w:ascii="Times New Roman" w:hAnsi="Times New Roman" w:cs="Times New Roman"/>
          <w:sz w:val="24"/>
          <w:szCs w:val="24"/>
          <w:lang w:val="ru-RU"/>
        </w:rPr>
      </w:pPr>
    </w:p>
    <w:p w:rsidR="00C560C6" w:rsidRPr="00C560C6" w:rsidRDefault="00C560C6" w:rsidP="00C560C6">
      <w:pPr>
        <w:spacing w:after="0" w:line="240" w:lineRule="auto"/>
        <w:rPr>
          <w:rFonts w:ascii="Times New Roman" w:eastAsia="Calibri" w:hAnsi="Times New Roman" w:cs="Times New Roman"/>
          <w:sz w:val="20"/>
          <w:szCs w:val="20"/>
        </w:rPr>
      </w:pPr>
      <w:r w:rsidRPr="00C560C6">
        <w:rPr>
          <w:rFonts w:ascii="Times New Roman" w:eastAsia="Calibri" w:hAnsi="Times New Roman" w:cs="Times New Roman"/>
          <w:sz w:val="20"/>
          <w:szCs w:val="20"/>
        </w:rPr>
        <w:t xml:space="preserve">18002, м. Черкаси, вул. Хрещатик,235                                           </w:t>
      </w:r>
      <w:r w:rsidRPr="00C560C6">
        <w:rPr>
          <w:rFonts w:ascii="Times New Roman" w:eastAsia="Calibri" w:hAnsi="Times New Roman" w:cs="Times New Roman"/>
          <w:sz w:val="20"/>
          <w:szCs w:val="20"/>
          <w:lang w:val="en-US"/>
        </w:rPr>
        <w:t>e</w:t>
      </w:r>
      <w:r w:rsidRPr="00C560C6">
        <w:rPr>
          <w:rFonts w:ascii="Times New Roman" w:eastAsia="Calibri" w:hAnsi="Times New Roman" w:cs="Times New Roman"/>
          <w:sz w:val="20"/>
          <w:szCs w:val="20"/>
        </w:rPr>
        <w:t>-</w:t>
      </w:r>
      <w:r w:rsidRPr="00C560C6">
        <w:rPr>
          <w:rFonts w:ascii="Times New Roman" w:eastAsia="Calibri" w:hAnsi="Times New Roman" w:cs="Times New Roman"/>
          <w:sz w:val="20"/>
          <w:szCs w:val="20"/>
          <w:lang w:val="en-US"/>
        </w:rPr>
        <w:t>mail</w:t>
      </w:r>
      <w:r w:rsidRPr="00C560C6">
        <w:rPr>
          <w:rFonts w:ascii="Times New Roman" w:eastAsia="Calibri" w:hAnsi="Times New Roman" w:cs="Times New Roman"/>
          <w:sz w:val="20"/>
          <w:szCs w:val="20"/>
        </w:rPr>
        <w:t xml:space="preserve">: </w:t>
      </w:r>
      <w:hyperlink r:id="rId6" w:history="1">
        <w:r w:rsidRPr="00C560C6">
          <w:rPr>
            <w:rStyle w:val="a9"/>
            <w:rFonts w:ascii="Times New Roman" w:eastAsia="Calibri" w:hAnsi="Times New Roman" w:cs="Times New Roman"/>
            <w:sz w:val="20"/>
            <w:szCs w:val="20"/>
            <w:lang w:val="en-US"/>
          </w:rPr>
          <w:t>ck</w:t>
        </w:r>
        <w:r w:rsidRPr="00C560C6">
          <w:rPr>
            <w:rStyle w:val="a9"/>
            <w:rFonts w:ascii="Times New Roman" w:eastAsia="Calibri" w:hAnsi="Times New Roman" w:cs="Times New Roman"/>
            <w:sz w:val="20"/>
            <w:szCs w:val="20"/>
          </w:rPr>
          <w:t>.</w:t>
        </w:r>
        <w:r w:rsidRPr="00C560C6">
          <w:rPr>
            <w:rStyle w:val="a9"/>
            <w:rFonts w:ascii="Times New Roman" w:eastAsia="Calibri" w:hAnsi="Times New Roman" w:cs="Times New Roman"/>
            <w:sz w:val="20"/>
            <w:szCs w:val="20"/>
            <w:lang w:val="en-US"/>
          </w:rPr>
          <w:t>zmi</w:t>
        </w:r>
        <w:r w:rsidRPr="00C560C6">
          <w:rPr>
            <w:rStyle w:val="a9"/>
            <w:rFonts w:ascii="Times New Roman" w:eastAsia="Calibri" w:hAnsi="Times New Roman" w:cs="Times New Roman"/>
            <w:sz w:val="20"/>
            <w:szCs w:val="20"/>
          </w:rPr>
          <w:t>@</w:t>
        </w:r>
        <w:r w:rsidRPr="00C560C6">
          <w:rPr>
            <w:rStyle w:val="a9"/>
            <w:rFonts w:ascii="Times New Roman" w:eastAsia="Calibri" w:hAnsi="Times New Roman" w:cs="Times New Roman"/>
            <w:sz w:val="20"/>
            <w:szCs w:val="20"/>
            <w:lang w:val="en-US"/>
          </w:rPr>
          <w:t>tax</w:t>
        </w:r>
        <w:r w:rsidRPr="00C560C6">
          <w:rPr>
            <w:rStyle w:val="a9"/>
            <w:rFonts w:ascii="Times New Roman" w:eastAsia="Calibri" w:hAnsi="Times New Roman" w:cs="Times New Roman"/>
            <w:sz w:val="20"/>
            <w:szCs w:val="20"/>
          </w:rPr>
          <w:t>.</w:t>
        </w:r>
        <w:r w:rsidRPr="00C560C6">
          <w:rPr>
            <w:rStyle w:val="a9"/>
            <w:rFonts w:ascii="Times New Roman" w:eastAsia="Calibri" w:hAnsi="Times New Roman" w:cs="Times New Roman"/>
            <w:sz w:val="20"/>
            <w:szCs w:val="20"/>
            <w:lang w:val="en-US"/>
          </w:rPr>
          <w:t>gov</w:t>
        </w:r>
        <w:r w:rsidRPr="00C560C6">
          <w:rPr>
            <w:rStyle w:val="a9"/>
            <w:rFonts w:ascii="Times New Roman" w:eastAsia="Calibri" w:hAnsi="Times New Roman" w:cs="Times New Roman"/>
            <w:sz w:val="20"/>
            <w:szCs w:val="20"/>
          </w:rPr>
          <w:t>.</w:t>
        </w:r>
        <w:proofErr w:type="spellStart"/>
        <w:r w:rsidRPr="00C560C6">
          <w:rPr>
            <w:rStyle w:val="a9"/>
            <w:rFonts w:ascii="Times New Roman" w:eastAsia="Calibri" w:hAnsi="Times New Roman" w:cs="Times New Roman"/>
            <w:sz w:val="20"/>
            <w:szCs w:val="20"/>
            <w:lang w:val="en-US"/>
          </w:rPr>
          <w:t>ua</w:t>
        </w:r>
        <w:proofErr w:type="spellEnd"/>
      </w:hyperlink>
    </w:p>
    <w:p w:rsidR="00C560C6" w:rsidRPr="00C560C6" w:rsidRDefault="00C560C6" w:rsidP="00C560C6">
      <w:pPr>
        <w:spacing w:after="0" w:line="240" w:lineRule="auto"/>
        <w:rPr>
          <w:rFonts w:ascii="Times New Roman" w:hAnsi="Times New Roman" w:cs="Times New Roman"/>
          <w:sz w:val="20"/>
          <w:szCs w:val="20"/>
        </w:rPr>
      </w:pPr>
      <w:proofErr w:type="spellStart"/>
      <w:r w:rsidRPr="00C560C6">
        <w:rPr>
          <w:rFonts w:ascii="Times New Roman" w:eastAsia="Calibri" w:hAnsi="Times New Roman" w:cs="Times New Roman"/>
          <w:sz w:val="20"/>
          <w:szCs w:val="20"/>
        </w:rPr>
        <w:t>тел</w:t>
      </w:r>
      <w:proofErr w:type="spellEnd"/>
      <w:r w:rsidRPr="00C560C6">
        <w:rPr>
          <w:rFonts w:ascii="Times New Roman" w:eastAsia="Calibri" w:hAnsi="Times New Roman" w:cs="Times New Roman"/>
          <w:sz w:val="20"/>
          <w:szCs w:val="20"/>
        </w:rPr>
        <w:t xml:space="preserve">.(0472) 33-91-34                                                                           </w:t>
      </w:r>
      <w:hyperlink r:id="rId7" w:history="1">
        <w:r w:rsidRPr="00C560C6">
          <w:rPr>
            <w:rStyle w:val="a9"/>
            <w:rFonts w:ascii="Times New Roman" w:eastAsia="Calibri" w:hAnsi="Times New Roman" w:cs="Times New Roman"/>
            <w:sz w:val="20"/>
            <w:szCs w:val="20"/>
          </w:rPr>
          <w:t>https://ck.tax.gov.ua/</w:t>
        </w:r>
      </w:hyperlink>
    </w:p>
    <w:p w:rsidR="00C560C6" w:rsidRPr="00C560C6" w:rsidRDefault="00C560C6" w:rsidP="00F61424">
      <w:pPr>
        <w:spacing w:before="120" w:after="0" w:line="240" w:lineRule="auto"/>
        <w:ind w:firstLine="709"/>
        <w:jc w:val="both"/>
        <w:rPr>
          <w:rFonts w:ascii="Times New Roman" w:hAnsi="Times New Roman" w:cs="Times New Roman"/>
          <w:sz w:val="20"/>
          <w:szCs w:val="20"/>
        </w:rPr>
      </w:pPr>
    </w:p>
    <w:sectPr w:rsidR="00C560C6" w:rsidRPr="00C560C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91F"/>
    <w:rsid w:val="001C76DD"/>
    <w:rsid w:val="001F291F"/>
    <w:rsid w:val="002F20B2"/>
    <w:rsid w:val="00566CD3"/>
    <w:rsid w:val="00BC40BE"/>
    <w:rsid w:val="00C51D2B"/>
    <w:rsid w:val="00C560C6"/>
    <w:rsid w:val="00C63D8C"/>
    <w:rsid w:val="00F614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Обычный (Web),Обычный (веб) Знак Знак Знак Знак Знак Знак Знак Знак Знак Знак Знак Знак,Знак11,Обычный (веб) Знак1,Обычный (Web) Знак1,Обычный (Web)1 Знак1,Обычный (веб) Знак Знак,Обычный (Web) Знак Знак,Обычный (веб)2"/>
    <w:basedOn w:val="a"/>
    <w:link w:val="a4"/>
    <w:uiPriority w:val="99"/>
    <w:rsid w:val="00566CD3"/>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a4">
    <w:name w:val="Обычный (веб) Знак"/>
    <w:aliases w:val="Обычный (Web)1 Знак,Обычный (Web) Знак,Обычный (веб) Знак Знак Знак Знак Знак Знак Знак Знак Знак Знак Знак Знак Знак,Знак11 Знак,Обычный (веб) Знак1 Знак,Обычный (Web) Знак1 Знак,Обычный (Web)1 Знак1 Знак,Обычный (веб) Знак Знак Знак"/>
    <w:link w:val="a3"/>
    <w:uiPriority w:val="99"/>
    <w:locked/>
    <w:rsid w:val="00566CD3"/>
    <w:rPr>
      <w:rFonts w:ascii="Times New Roman" w:eastAsia="Times New Roman" w:hAnsi="Times New Roman" w:cs="Times New Roman"/>
      <w:sz w:val="24"/>
      <w:szCs w:val="24"/>
      <w:lang w:val="fr-FR" w:eastAsia="fr-FR"/>
    </w:rPr>
  </w:style>
  <w:style w:type="paragraph" w:styleId="a5">
    <w:name w:val="List Paragraph"/>
    <w:basedOn w:val="a"/>
    <w:uiPriority w:val="34"/>
    <w:qFormat/>
    <w:rsid w:val="00566CD3"/>
    <w:pPr>
      <w:ind w:left="720"/>
      <w:contextualSpacing/>
    </w:pPr>
  </w:style>
  <w:style w:type="table" w:styleId="a6">
    <w:name w:val="Table Grid"/>
    <w:basedOn w:val="a1"/>
    <w:rsid w:val="00C63D8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uiPriority w:val="99"/>
    <w:locked/>
    <w:rsid w:val="00C63D8C"/>
    <w:rPr>
      <w:rFonts w:ascii="Times New Roman" w:hAnsi="Times New Roman"/>
      <w:b/>
      <w:bCs/>
      <w:shd w:val="clear" w:color="auto" w:fill="FFFFFF"/>
    </w:rPr>
  </w:style>
  <w:style w:type="character" w:customStyle="1" w:styleId="4">
    <w:name w:val="Основной текст (4)_"/>
    <w:basedOn w:val="a0"/>
    <w:link w:val="40"/>
    <w:uiPriority w:val="99"/>
    <w:locked/>
    <w:rsid w:val="00C63D8C"/>
    <w:rPr>
      <w:rFonts w:ascii="Times New Roman" w:hAnsi="Times New Roman"/>
      <w:b/>
      <w:bCs/>
      <w:i/>
      <w:iCs/>
      <w:shd w:val="clear" w:color="auto" w:fill="FFFFFF"/>
    </w:rPr>
  </w:style>
  <w:style w:type="paragraph" w:customStyle="1" w:styleId="30">
    <w:name w:val="Основной текст (3)"/>
    <w:basedOn w:val="a"/>
    <w:link w:val="3"/>
    <w:uiPriority w:val="99"/>
    <w:rsid w:val="00C63D8C"/>
    <w:pPr>
      <w:widowControl w:val="0"/>
      <w:shd w:val="clear" w:color="auto" w:fill="FFFFFF"/>
      <w:spacing w:after="0" w:line="274" w:lineRule="exact"/>
      <w:jc w:val="center"/>
    </w:pPr>
    <w:rPr>
      <w:rFonts w:ascii="Times New Roman" w:hAnsi="Times New Roman"/>
      <w:b/>
      <w:bCs/>
    </w:rPr>
  </w:style>
  <w:style w:type="paragraph" w:customStyle="1" w:styleId="40">
    <w:name w:val="Основной текст (4)"/>
    <w:basedOn w:val="a"/>
    <w:link w:val="4"/>
    <w:uiPriority w:val="99"/>
    <w:rsid w:val="00C63D8C"/>
    <w:pPr>
      <w:widowControl w:val="0"/>
      <w:shd w:val="clear" w:color="auto" w:fill="FFFFFF"/>
      <w:spacing w:after="0" w:line="274" w:lineRule="exact"/>
      <w:jc w:val="center"/>
    </w:pPr>
    <w:rPr>
      <w:rFonts w:ascii="Times New Roman" w:hAnsi="Times New Roman"/>
      <w:b/>
      <w:bCs/>
      <w:i/>
      <w:iCs/>
    </w:rPr>
  </w:style>
  <w:style w:type="paragraph" w:styleId="a7">
    <w:name w:val="Balloon Text"/>
    <w:basedOn w:val="a"/>
    <w:link w:val="a8"/>
    <w:uiPriority w:val="99"/>
    <w:semiHidden/>
    <w:unhideWhenUsed/>
    <w:rsid w:val="00C560C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560C6"/>
    <w:rPr>
      <w:rFonts w:ascii="Tahoma" w:hAnsi="Tahoma" w:cs="Tahoma"/>
      <w:sz w:val="16"/>
      <w:szCs w:val="16"/>
    </w:rPr>
  </w:style>
  <w:style w:type="character" w:styleId="a9">
    <w:name w:val="Hyperlink"/>
    <w:uiPriority w:val="99"/>
    <w:unhideWhenUsed/>
    <w:rsid w:val="00C560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Обычный (Web),Обычный (веб) Знак Знак Знак Знак Знак Знак Знак Знак Знак Знак Знак Знак,Знак11,Обычный (веб) Знак1,Обычный (Web) Знак1,Обычный (Web)1 Знак1,Обычный (веб) Знак Знак,Обычный (Web) Знак Знак,Обычный (веб)2"/>
    <w:basedOn w:val="a"/>
    <w:link w:val="a4"/>
    <w:uiPriority w:val="99"/>
    <w:rsid w:val="00566CD3"/>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a4">
    <w:name w:val="Обычный (веб) Знак"/>
    <w:aliases w:val="Обычный (Web)1 Знак,Обычный (Web) Знак,Обычный (веб) Знак Знак Знак Знак Знак Знак Знак Знак Знак Знак Знак Знак Знак,Знак11 Знак,Обычный (веб) Знак1 Знак,Обычный (Web) Знак1 Знак,Обычный (Web)1 Знак1 Знак,Обычный (веб) Знак Знак Знак"/>
    <w:link w:val="a3"/>
    <w:uiPriority w:val="99"/>
    <w:locked/>
    <w:rsid w:val="00566CD3"/>
    <w:rPr>
      <w:rFonts w:ascii="Times New Roman" w:eastAsia="Times New Roman" w:hAnsi="Times New Roman" w:cs="Times New Roman"/>
      <w:sz w:val="24"/>
      <w:szCs w:val="24"/>
      <w:lang w:val="fr-FR" w:eastAsia="fr-FR"/>
    </w:rPr>
  </w:style>
  <w:style w:type="paragraph" w:styleId="a5">
    <w:name w:val="List Paragraph"/>
    <w:basedOn w:val="a"/>
    <w:uiPriority w:val="34"/>
    <w:qFormat/>
    <w:rsid w:val="00566CD3"/>
    <w:pPr>
      <w:ind w:left="720"/>
      <w:contextualSpacing/>
    </w:pPr>
  </w:style>
  <w:style w:type="table" w:styleId="a6">
    <w:name w:val="Table Grid"/>
    <w:basedOn w:val="a1"/>
    <w:rsid w:val="00C63D8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uiPriority w:val="99"/>
    <w:locked/>
    <w:rsid w:val="00C63D8C"/>
    <w:rPr>
      <w:rFonts w:ascii="Times New Roman" w:hAnsi="Times New Roman"/>
      <w:b/>
      <w:bCs/>
      <w:shd w:val="clear" w:color="auto" w:fill="FFFFFF"/>
    </w:rPr>
  </w:style>
  <w:style w:type="character" w:customStyle="1" w:styleId="4">
    <w:name w:val="Основной текст (4)_"/>
    <w:basedOn w:val="a0"/>
    <w:link w:val="40"/>
    <w:uiPriority w:val="99"/>
    <w:locked/>
    <w:rsid w:val="00C63D8C"/>
    <w:rPr>
      <w:rFonts w:ascii="Times New Roman" w:hAnsi="Times New Roman"/>
      <w:b/>
      <w:bCs/>
      <w:i/>
      <w:iCs/>
      <w:shd w:val="clear" w:color="auto" w:fill="FFFFFF"/>
    </w:rPr>
  </w:style>
  <w:style w:type="paragraph" w:customStyle="1" w:styleId="30">
    <w:name w:val="Основной текст (3)"/>
    <w:basedOn w:val="a"/>
    <w:link w:val="3"/>
    <w:uiPriority w:val="99"/>
    <w:rsid w:val="00C63D8C"/>
    <w:pPr>
      <w:widowControl w:val="0"/>
      <w:shd w:val="clear" w:color="auto" w:fill="FFFFFF"/>
      <w:spacing w:after="0" w:line="274" w:lineRule="exact"/>
      <w:jc w:val="center"/>
    </w:pPr>
    <w:rPr>
      <w:rFonts w:ascii="Times New Roman" w:hAnsi="Times New Roman"/>
      <w:b/>
      <w:bCs/>
    </w:rPr>
  </w:style>
  <w:style w:type="paragraph" w:customStyle="1" w:styleId="40">
    <w:name w:val="Основной текст (4)"/>
    <w:basedOn w:val="a"/>
    <w:link w:val="4"/>
    <w:uiPriority w:val="99"/>
    <w:rsid w:val="00C63D8C"/>
    <w:pPr>
      <w:widowControl w:val="0"/>
      <w:shd w:val="clear" w:color="auto" w:fill="FFFFFF"/>
      <w:spacing w:after="0" w:line="274" w:lineRule="exact"/>
      <w:jc w:val="center"/>
    </w:pPr>
    <w:rPr>
      <w:rFonts w:ascii="Times New Roman" w:hAnsi="Times New Roman"/>
      <w:b/>
      <w:bCs/>
      <w:i/>
      <w:iCs/>
    </w:rPr>
  </w:style>
  <w:style w:type="paragraph" w:styleId="a7">
    <w:name w:val="Balloon Text"/>
    <w:basedOn w:val="a"/>
    <w:link w:val="a8"/>
    <w:uiPriority w:val="99"/>
    <w:semiHidden/>
    <w:unhideWhenUsed/>
    <w:rsid w:val="00C560C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560C6"/>
    <w:rPr>
      <w:rFonts w:ascii="Tahoma" w:hAnsi="Tahoma" w:cs="Tahoma"/>
      <w:sz w:val="16"/>
      <w:szCs w:val="16"/>
    </w:rPr>
  </w:style>
  <w:style w:type="character" w:styleId="a9">
    <w:name w:val="Hyperlink"/>
    <w:uiPriority w:val="99"/>
    <w:unhideWhenUsed/>
    <w:rsid w:val="00C560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1646</Words>
  <Characters>939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2021-09-02T13:11:00Z</cp:lastPrinted>
  <dcterms:created xsi:type="dcterms:W3CDTF">2021-08-12T06:49:00Z</dcterms:created>
  <dcterms:modified xsi:type="dcterms:W3CDTF">2021-09-13T07:05:00Z</dcterms:modified>
</cp:coreProperties>
</file>