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30" w:rsidRDefault="00D42FEB" w:rsidP="00C35730">
      <w:pPr>
        <w:spacing w:after="0"/>
        <w:rPr>
          <w:lang w:val="uk-UA"/>
        </w:rPr>
      </w:pP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<v:textbox>
              <w:txbxContent>
                <w:p w:rsidR="00C35730" w:rsidRPr="000A7DA7" w:rsidRDefault="00C35730" w:rsidP="00C3573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C35730" w:rsidRPr="00D07571" w:rsidRDefault="00C35730" w:rsidP="00C3573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C35730" w:rsidRPr="00D07571" w:rsidRDefault="00C35730" w:rsidP="00C3573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C35730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730" w:rsidRDefault="00C35730" w:rsidP="006359FB">
      <w:pPr>
        <w:rPr>
          <w:lang w:val="en-US"/>
        </w:rPr>
      </w:pPr>
    </w:p>
    <w:p w:rsidR="00007DDB" w:rsidRPr="00C35730" w:rsidRDefault="00D42FEB" w:rsidP="00D42F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07DDB" w:rsidRPr="00C35730">
        <w:rPr>
          <w:rFonts w:ascii="Times New Roman" w:hAnsi="Times New Roman" w:cs="Times New Roman"/>
          <w:b/>
          <w:sz w:val="28"/>
          <w:szCs w:val="28"/>
          <w:lang w:val="uk-UA"/>
        </w:rPr>
        <w:t>вільн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ення</w:t>
      </w:r>
      <w:r w:rsidRPr="00D42F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35730">
        <w:rPr>
          <w:rFonts w:ascii="Times New Roman" w:hAnsi="Times New Roman" w:cs="Times New Roman"/>
          <w:b/>
          <w:sz w:val="28"/>
          <w:szCs w:val="28"/>
          <w:lang w:val="uk-UA"/>
        </w:rPr>
        <w:t>декларант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007DDB" w:rsidRPr="00C357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відповідальності за порушення податкового та валютного законодавства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07D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активів</w:t>
      </w:r>
      <w:r w:rsidR="00007DDB" w:rsidRPr="00C357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зазначених в одноразовій (спеціальній) добровільній декларації</w:t>
      </w:r>
    </w:p>
    <w:p w:rsidR="00007DDB" w:rsidRPr="00007DDB" w:rsidRDefault="00007DDB" w:rsidP="00C3573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0A8" w:rsidRPr="00007DDB" w:rsidRDefault="006359FB" w:rsidP="00C3573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07DDB">
        <w:rPr>
          <w:rFonts w:ascii="Times New Roman" w:hAnsi="Times New Roman" w:cs="Times New Roman"/>
          <w:sz w:val="28"/>
          <w:szCs w:val="28"/>
          <w:lang w:val="uk-UA"/>
        </w:rPr>
        <w:t>В якому випадку декларант звільняється від відповідальності за порушення податкового та валютного законодавства, контроль за дотриманням якого покладено на контролюючі органи, та від обов’язку нарахувань та сплати податків і зборів щодо доходів, які стали джерелом одержання (набуття) активів, зазначених таким декларантом в одноразовій (спеціальній) добровільній декларації?</w:t>
      </w:r>
    </w:p>
    <w:p w:rsidR="006359FB" w:rsidRPr="00C35730" w:rsidRDefault="006359FB" w:rsidP="00C3573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73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абзацу другого п. 13 </w:t>
      </w:r>
      <w:proofErr w:type="spellStart"/>
      <w:r w:rsidRPr="00C35730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35730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35730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35730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Податкового кодексу України від 02 грудня 2010 року № 2755-VI із змінами та доповненнями (далі – ПКУ) сплата декларантом у повному обсязі суми збору з одноразового (спеціального) добровільного декларування (далі – Збір), у тому числі донарахування грошового зобов’язання, у випадках, передбачених </w:t>
      </w:r>
      <w:proofErr w:type="spellStart"/>
      <w:r w:rsidRPr="00C35730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35730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35730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35730">
        <w:rPr>
          <w:rFonts w:ascii="Times New Roman" w:hAnsi="Times New Roman" w:cs="Times New Roman"/>
          <w:sz w:val="28"/>
          <w:szCs w:val="28"/>
          <w:lang w:val="uk-UA"/>
        </w:rPr>
        <w:t>. ХХ «Перехідні положення» ПКУ, звільняє такого декларанта від відповідальності за порушення податкового та валютного законодавства, контроль за дотриманням якого покладено на контролюючі органи, та від обов’язку нарахування та сплати податків і зборів щодо доходів, які стали джерелом одержання (набуття) активів, зазначених таким декларантом в одноразовій (спеціальній) добровільній декларації (далі – Декларація) (у межах складу і вартості активів, зазначених в Декларації як об’єкт і база для нарахування Збору), що мали місце у будь-якому з податкових періодів до 01 січня 2021 року.</w:t>
      </w:r>
    </w:p>
    <w:bookmarkEnd w:id="0"/>
    <w:p w:rsidR="00C35730" w:rsidRPr="00007DDB" w:rsidRDefault="00C35730" w:rsidP="006359FB">
      <w:pPr>
        <w:rPr>
          <w:rFonts w:ascii="Times New Roman" w:hAnsi="Times New Roman" w:cs="Times New Roman"/>
          <w:sz w:val="28"/>
          <w:szCs w:val="28"/>
        </w:rPr>
      </w:pPr>
    </w:p>
    <w:p w:rsidR="00C35730" w:rsidRPr="00007DDB" w:rsidRDefault="00C35730" w:rsidP="006359FB">
      <w:pPr>
        <w:rPr>
          <w:rFonts w:ascii="Times New Roman" w:hAnsi="Times New Roman" w:cs="Times New Roman"/>
          <w:sz w:val="28"/>
          <w:szCs w:val="28"/>
        </w:rPr>
      </w:pPr>
    </w:p>
    <w:p w:rsidR="00C35730" w:rsidRPr="00007DDB" w:rsidRDefault="00C35730" w:rsidP="00C357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730" w:rsidRPr="00C35730" w:rsidRDefault="00C35730" w:rsidP="00C35730">
      <w:pPr>
        <w:spacing w:after="0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C3573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35730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C35730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C35730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C3573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@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r w:rsidRPr="00C357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</w:hyperlink>
    </w:p>
    <w:p w:rsidR="00C35730" w:rsidRPr="00C35730" w:rsidRDefault="00C35730" w:rsidP="00C35730">
      <w:pPr>
        <w:spacing w:after="0"/>
        <w:rPr>
          <w:rFonts w:ascii="Times New Roman" w:hAnsi="Times New Roman" w:cs="Times New Roman"/>
        </w:rPr>
      </w:pPr>
      <w:r w:rsidRPr="00C35730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C3573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7" w:history="1">
        <w:r w:rsidRPr="00C35730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C35730" w:rsidRPr="00C35730" w:rsidRDefault="00C35730" w:rsidP="006359FB"/>
    <w:sectPr w:rsidR="00C35730" w:rsidRPr="00C35730" w:rsidSect="00165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0A8"/>
    <w:rsid w:val="00007DDB"/>
    <w:rsid w:val="00165B3F"/>
    <w:rsid w:val="00281277"/>
    <w:rsid w:val="003C70A8"/>
    <w:rsid w:val="006359FB"/>
    <w:rsid w:val="008316DF"/>
    <w:rsid w:val="009506DF"/>
    <w:rsid w:val="00C35730"/>
    <w:rsid w:val="00D42FEB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73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357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73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C35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6</cp:revision>
  <dcterms:created xsi:type="dcterms:W3CDTF">2021-09-06T08:21:00Z</dcterms:created>
  <dcterms:modified xsi:type="dcterms:W3CDTF">2021-09-06T11:08:00Z</dcterms:modified>
</cp:coreProperties>
</file>