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31" w:rsidRDefault="00BD2B31" w:rsidP="00BD2B3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64A81" wp14:editId="1D6515F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31" w:rsidRDefault="00BD2B31" w:rsidP="00BD2B3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D2B31" w:rsidRDefault="00BD2B31" w:rsidP="00BD2B3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D2B31" w:rsidRDefault="00BD2B31" w:rsidP="00BD2B3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D2B31" w:rsidRDefault="00BD2B31" w:rsidP="00BD2B3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D2B31" w:rsidRDefault="00BD2B31" w:rsidP="00BD2B3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D2B31" w:rsidRDefault="00BD2B31" w:rsidP="00BD2B3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4A07D202" wp14:editId="2910828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34C28" w:rsidRPr="00E22612" w:rsidRDefault="00A25E59" w:rsidP="00BD2B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b/>
          <w:sz w:val="26"/>
          <w:szCs w:val="26"/>
          <w:lang w:val="uk-UA"/>
        </w:rPr>
        <w:t>Як ФОП, в тому числі платник ЄП, в якої виникає обов’язок щодо ведення обліку товарних запасів, вносить перший запис до Форми ведення обліку товарних запасів?</w:t>
      </w:r>
    </w:p>
    <w:p w:rsidR="00BD2B31" w:rsidRPr="00E22612" w:rsidRDefault="00BD2B31" w:rsidP="00BD2B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 Порядок ведення обліку товарних запасів для фізичних осіб – підприємців, у тому числі платників єдиного податку затверджений наказом Міністерства фінансів України від 03.09.2021 № 496 (далі – Порядок № 496) визначає правила ведення обліку товарних запасів та поширюється на фізичних осіб – підприємців, у тому числі платників єдиного податку (далі – ФОП), які відповідно до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зобов’язані вести облік товарних запасів та здійснювати продаж лише тих товарів, що відображені в такому обліку, та осіб, які фактично здійснюють продаж товарів (надання послуг) та/або розрахункові операції в місці продажу (господарському об’єкті) такого ФОП.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 xml:space="preserve">Пунктом 1 </w:t>
      </w:r>
      <w:proofErr w:type="spellStart"/>
      <w:r w:rsidRPr="00E2261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E22612">
        <w:rPr>
          <w:rFonts w:ascii="Times New Roman" w:hAnsi="Times New Roman" w:cs="Times New Roman"/>
          <w:sz w:val="26"/>
          <w:szCs w:val="26"/>
          <w:lang w:val="uk-UA"/>
        </w:rPr>
        <w:t>. II Порядку № 496 встановлено, що облік товарних запасів здійснюється ФОП шляхом постійного внесення до Форми ведення обліку товарних запасів (далі – Форма обліку), яка визначена додатком до Порядку № 496, інформації про надходження та вибуття товарів на підставі первинних документів, які є невід’ємною частиною такого обліку.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п. 5 </w:t>
      </w:r>
      <w:proofErr w:type="spellStart"/>
      <w:r w:rsidRPr="00E2261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E22612">
        <w:rPr>
          <w:rFonts w:ascii="Times New Roman" w:hAnsi="Times New Roman" w:cs="Times New Roman"/>
          <w:sz w:val="26"/>
          <w:szCs w:val="26"/>
          <w:lang w:val="uk-UA"/>
        </w:rPr>
        <w:t>. ІІ Порядку № 496 для ФОП, в яких виникає обов’язок щодо ведення обліку товарних запасів, перший запис, що вноситься ФОП до Форми обліку, має відображати інформацію про залишки товарів, наявних у такої ФОП на дату набуття ним обов’язку щодо ведення обліку товарних запасів.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Такий запис вноситься до Форми обліку на підставі самостійно складеного ФОП документа щодо опису залишків товарів у такому порядку: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1 - цифра «1»;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2 - дата внесення запису;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3 - опис залишку товарів на початок обліку;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4 - дата складання опису залишку товарів на початок обліку;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5 - цифра «1»;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графа 7 - загальна вартість товару відповідно до опису залишку товарів на початок обліку;</w:t>
      </w:r>
    </w:p>
    <w:p w:rsidR="00A25E59" w:rsidRPr="00E22612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графи 6, 8, 9 - не заповнюються.</w:t>
      </w:r>
    </w:p>
    <w:p w:rsidR="00A25E59" w:rsidRDefault="00A25E59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2612">
        <w:rPr>
          <w:rFonts w:ascii="Times New Roman" w:hAnsi="Times New Roman" w:cs="Times New Roman"/>
          <w:sz w:val="26"/>
          <w:szCs w:val="26"/>
          <w:lang w:val="uk-UA"/>
        </w:rPr>
        <w:t>Перший запис про залишки товарів до Форми обліку не вноситься, якщо у ФОП, в яких виникає обов’язок щодо ведення обліку товарних запасів, відсутні залишки товарів на дату виникнення такого обов’язку.</w:t>
      </w:r>
    </w:p>
    <w:p w:rsidR="00E22612" w:rsidRDefault="00E22612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22612" w:rsidRPr="00950B38" w:rsidRDefault="00E22612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22612" w:rsidRPr="00950B38" w:rsidRDefault="00E22612" w:rsidP="00E22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B38">
        <w:rPr>
          <w:rFonts w:ascii="Times New Roman" w:hAnsi="Times New Roman" w:cs="Times New Roman"/>
          <w:sz w:val="20"/>
          <w:szCs w:val="20"/>
        </w:rPr>
        <w:t xml:space="preserve">18002, </w:t>
      </w:r>
      <w:proofErr w:type="gramStart"/>
      <w:r w:rsidRPr="00EA716F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950B38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proofErr w:type="gramEnd"/>
      <w:r w:rsidRPr="00950B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proofErr w:type="gramEnd"/>
      <w:r w:rsidRPr="00950B38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950B38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950B38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950B38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950B38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950B38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950B38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950B38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E22612" w:rsidRPr="00EA716F" w:rsidRDefault="00E22612" w:rsidP="00E226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22612" w:rsidRPr="00E22612" w:rsidRDefault="00E22612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2612" w:rsidRPr="00E22612" w:rsidRDefault="00E22612" w:rsidP="00A25E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E22612" w:rsidRPr="00E2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E59"/>
    <w:rsid w:val="00950B38"/>
    <w:rsid w:val="00A25E59"/>
    <w:rsid w:val="00BD2B31"/>
    <w:rsid w:val="00E22612"/>
    <w:rsid w:val="00E3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B3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E22612"/>
  </w:style>
  <w:style w:type="character" w:styleId="a5">
    <w:name w:val="Hyperlink"/>
    <w:uiPriority w:val="99"/>
    <w:rsid w:val="00E226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B3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E22612"/>
  </w:style>
  <w:style w:type="character" w:styleId="a5">
    <w:name w:val="Hyperlink"/>
    <w:uiPriority w:val="99"/>
    <w:rsid w:val="00E22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2022-01-10T14:22:00Z</dcterms:created>
  <dcterms:modified xsi:type="dcterms:W3CDTF">2022-01-17T07:29:00Z</dcterms:modified>
</cp:coreProperties>
</file>