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C8" w:rsidRDefault="002470C8" w:rsidP="002470C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F9FE4" wp14:editId="0C15BBE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38D67119" wp14:editId="15BDA04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О</w:t>
      </w:r>
      <w:r w:rsidRPr="0051327B">
        <w:rPr>
          <w:b/>
          <w:bCs/>
          <w:color w:val="000000"/>
          <w:sz w:val="28"/>
          <w:szCs w:val="28"/>
          <w:lang w:val="uk-UA"/>
        </w:rPr>
        <w:t>дноразов</w:t>
      </w:r>
      <w:r>
        <w:rPr>
          <w:b/>
          <w:bCs/>
          <w:color w:val="000000"/>
          <w:sz w:val="28"/>
          <w:szCs w:val="28"/>
          <w:lang w:val="uk-UA"/>
        </w:rPr>
        <w:t>е</w:t>
      </w:r>
      <w:r w:rsidRPr="0051327B">
        <w:rPr>
          <w:b/>
          <w:bCs/>
          <w:color w:val="000000"/>
          <w:sz w:val="28"/>
          <w:szCs w:val="28"/>
          <w:lang w:val="uk-UA"/>
        </w:rPr>
        <w:t xml:space="preserve"> (спеціальн</w:t>
      </w:r>
      <w:r>
        <w:rPr>
          <w:b/>
          <w:bCs/>
          <w:color w:val="000000"/>
          <w:sz w:val="28"/>
          <w:szCs w:val="28"/>
          <w:lang w:val="uk-UA"/>
        </w:rPr>
        <w:t>е</w:t>
      </w:r>
      <w:r w:rsidRPr="0051327B">
        <w:rPr>
          <w:b/>
          <w:bCs/>
          <w:color w:val="000000"/>
          <w:sz w:val="28"/>
          <w:szCs w:val="28"/>
          <w:lang w:val="uk-UA"/>
        </w:rPr>
        <w:t>) добровільн</w:t>
      </w:r>
      <w:r>
        <w:rPr>
          <w:b/>
          <w:bCs/>
          <w:color w:val="000000"/>
          <w:sz w:val="28"/>
          <w:szCs w:val="28"/>
          <w:lang w:val="uk-UA"/>
        </w:rPr>
        <w:t>е</w:t>
      </w:r>
      <w:r w:rsidRPr="0051327B">
        <w:rPr>
          <w:b/>
          <w:bCs/>
          <w:color w:val="000000"/>
          <w:sz w:val="28"/>
          <w:szCs w:val="28"/>
          <w:lang w:val="uk-UA"/>
        </w:rPr>
        <w:t xml:space="preserve"> деклар</w:t>
      </w:r>
      <w:r>
        <w:rPr>
          <w:b/>
          <w:bCs/>
          <w:color w:val="000000"/>
          <w:sz w:val="28"/>
          <w:szCs w:val="28"/>
          <w:lang w:val="uk-UA"/>
        </w:rPr>
        <w:t>ування:</w:t>
      </w:r>
      <w:r w:rsidRPr="0051327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1327B">
        <w:rPr>
          <w:b/>
          <w:bCs/>
          <w:color w:val="000000"/>
          <w:sz w:val="28"/>
          <w:szCs w:val="28"/>
          <w:lang w:val="uk-UA"/>
        </w:rPr>
        <w:t>документ</w:t>
      </w:r>
      <w:r>
        <w:rPr>
          <w:b/>
          <w:bCs/>
          <w:color w:val="000000"/>
          <w:sz w:val="28"/>
          <w:szCs w:val="28"/>
          <w:lang w:val="uk-UA"/>
        </w:rPr>
        <w:t>и,</w:t>
      </w:r>
      <w:r w:rsidRPr="0051327B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н</w:t>
      </w:r>
      <w:r w:rsidRPr="0051327B">
        <w:rPr>
          <w:b/>
          <w:bCs/>
          <w:color w:val="000000"/>
          <w:sz w:val="28"/>
          <w:szCs w:val="28"/>
          <w:lang w:val="uk-UA"/>
        </w:rPr>
        <w:t>а підставі яких визначаються витрати на придбання/набуття предметів мистецтва та антикваріату, дорогоцінного каміння, ювелірних виробів</w:t>
      </w:r>
    </w:p>
    <w:p w:rsidR="0051327B" w:rsidRDefault="0051327B" w:rsidP="0051327B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 xml:space="preserve">Відповідно до </w:t>
      </w:r>
      <w:proofErr w:type="spellStart"/>
      <w:r w:rsidRPr="0051327B">
        <w:rPr>
          <w:color w:val="333333"/>
          <w:sz w:val="28"/>
          <w:szCs w:val="28"/>
          <w:lang w:val="uk-UA"/>
        </w:rPr>
        <w:t>п.п</w:t>
      </w:r>
      <w:proofErr w:type="spellEnd"/>
      <w:r w:rsidRPr="0051327B">
        <w:rPr>
          <w:color w:val="333333"/>
          <w:sz w:val="28"/>
          <w:szCs w:val="28"/>
          <w:lang w:val="uk-UA"/>
        </w:rPr>
        <w:t xml:space="preserve">. «в» п. 4 </w:t>
      </w:r>
      <w:proofErr w:type="spellStart"/>
      <w:r w:rsidRPr="0051327B">
        <w:rPr>
          <w:color w:val="333333"/>
          <w:sz w:val="28"/>
          <w:szCs w:val="28"/>
          <w:lang w:val="uk-UA"/>
        </w:rPr>
        <w:t>підрозд</w:t>
      </w:r>
      <w:proofErr w:type="spellEnd"/>
      <w:r w:rsidRPr="0051327B">
        <w:rPr>
          <w:color w:val="333333"/>
          <w:sz w:val="28"/>
          <w:szCs w:val="28"/>
          <w:lang w:val="uk-UA"/>
        </w:rPr>
        <w:t xml:space="preserve">. 9 прим. 4 </w:t>
      </w:r>
      <w:proofErr w:type="spellStart"/>
      <w:r w:rsidRPr="0051327B">
        <w:rPr>
          <w:color w:val="333333"/>
          <w:sz w:val="28"/>
          <w:szCs w:val="28"/>
          <w:lang w:val="uk-UA"/>
        </w:rPr>
        <w:t>розд</w:t>
      </w:r>
      <w:proofErr w:type="spellEnd"/>
      <w:r w:rsidRPr="0051327B">
        <w:rPr>
          <w:color w:val="333333"/>
          <w:sz w:val="28"/>
          <w:szCs w:val="28"/>
          <w:lang w:val="uk-UA"/>
        </w:rPr>
        <w:t>. XX «Перехідні положення» Податкового кодексу України від 02 грудня 2010 року № 2755-VI із змінами та доповненнями (далі – ПКУ) об’єктами одноразового (спеціального) добровільного декларування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 (далі – Декларація), зокрема, рухоме майно, у тому числі інше цінне рухоме майно (предмети мистецтва та антикваріату, дорогоцінні метали, дорогоцінне каміння, ювелірні вироби тощо).</w:t>
      </w: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 xml:space="preserve">Згідно з </w:t>
      </w:r>
      <w:proofErr w:type="spellStart"/>
      <w:r w:rsidRPr="0051327B">
        <w:rPr>
          <w:color w:val="333333"/>
          <w:sz w:val="28"/>
          <w:szCs w:val="28"/>
          <w:lang w:val="uk-UA"/>
        </w:rPr>
        <w:t>п.п</w:t>
      </w:r>
      <w:proofErr w:type="spellEnd"/>
      <w:r w:rsidRPr="0051327B">
        <w:rPr>
          <w:color w:val="333333"/>
          <w:sz w:val="28"/>
          <w:szCs w:val="28"/>
          <w:lang w:val="uk-UA"/>
        </w:rPr>
        <w:t xml:space="preserve">. 7.2 п. 7 </w:t>
      </w:r>
      <w:proofErr w:type="spellStart"/>
      <w:r w:rsidRPr="0051327B">
        <w:rPr>
          <w:color w:val="333333"/>
          <w:sz w:val="28"/>
          <w:szCs w:val="28"/>
          <w:lang w:val="uk-UA"/>
        </w:rPr>
        <w:t>підрозд</w:t>
      </w:r>
      <w:proofErr w:type="spellEnd"/>
      <w:r w:rsidRPr="0051327B">
        <w:rPr>
          <w:color w:val="333333"/>
          <w:sz w:val="28"/>
          <w:szCs w:val="28"/>
          <w:lang w:val="uk-UA"/>
        </w:rPr>
        <w:t xml:space="preserve">. 9 прим. 4 </w:t>
      </w:r>
      <w:proofErr w:type="spellStart"/>
      <w:r w:rsidRPr="0051327B">
        <w:rPr>
          <w:color w:val="333333"/>
          <w:sz w:val="28"/>
          <w:szCs w:val="28"/>
          <w:lang w:val="uk-UA"/>
        </w:rPr>
        <w:t>розд</w:t>
      </w:r>
      <w:proofErr w:type="spellEnd"/>
      <w:r w:rsidRPr="0051327B">
        <w:rPr>
          <w:color w:val="333333"/>
          <w:sz w:val="28"/>
          <w:szCs w:val="28"/>
          <w:lang w:val="uk-UA"/>
        </w:rPr>
        <w:t xml:space="preserve">. ХХ ПКУ для об’єктів декларування, визначених підпунктами «б» – «е» п. 4 </w:t>
      </w:r>
      <w:proofErr w:type="spellStart"/>
      <w:r w:rsidRPr="0051327B">
        <w:rPr>
          <w:color w:val="333333"/>
          <w:sz w:val="28"/>
          <w:szCs w:val="28"/>
          <w:lang w:val="uk-UA"/>
        </w:rPr>
        <w:t>підрозд</w:t>
      </w:r>
      <w:proofErr w:type="spellEnd"/>
      <w:r w:rsidRPr="0051327B">
        <w:rPr>
          <w:color w:val="333333"/>
          <w:sz w:val="28"/>
          <w:szCs w:val="28"/>
          <w:lang w:val="uk-UA"/>
        </w:rPr>
        <w:t xml:space="preserve">. 9 прим. 4 </w:t>
      </w:r>
      <w:proofErr w:type="spellStart"/>
      <w:r w:rsidRPr="0051327B">
        <w:rPr>
          <w:color w:val="333333"/>
          <w:sz w:val="28"/>
          <w:szCs w:val="28"/>
          <w:lang w:val="uk-UA"/>
        </w:rPr>
        <w:t>розд</w:t>
      </w:r>
      <w:proofErr w:type="spellEnd"/>
      <w:r w:rsidRPr="0051327B">
        <w:rPr>
          <w:color w:val="333333"/>
          <w:sz w:val="28"/>
          <w:szCs w:val="28"/>
          <w:lang w:val="uk-UA"/>
        </w:rPr>
        <w:t>. ХХ ПКУ, база для нарахування збору з одноразового (спеціального) добровільного декларування визначається, зокрема, але не виключно, як:</w:t>
      </w:r>
    </w:p>
    <w:p w:rsidR="0051327B" w:rsidRPr="0051327B" w:rsidRDefault="0051327B" w:rsidP="0051327B">
      <w:pPr>
        <w:pStyle w:val="a6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>витрати декларанта на придбання (набуття) об’єкта декларування;</w:t>
      </w:r>
    </w:p>
    <w:p w:rsidR="0051327B" w:rsidRPr="0051327B" w:rsidRDefault="0051327B" w:rsidP="0051327B">
      <w:pPr>
        <w:pStyle w:val="a6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>вартість, що визначається на підставі оцінки майна та майнових прав, фінансових інструментів, інших активів. Оцінка щодо об’єкта декларування проводиться відповідно до законодавства країни, де знаходиться такий актив. Вартість активів, визначена в іноземній валюті, відображається в Декларації у гривні за офіційним курсом національної валюти, встановленим Національним банком України станом на дату подання Декларації.</w:t>
      </w: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>За власним бажанням декларанта для рухомого майна (крім дорогоцінних металів, транспортних засобів та інших самохідних машин і механізмів, витворів мистецтва, дорогоцінного каміння (у тому числі органогенного утворення) та виробів з них) базою для нарахування збору з одноразового (спеціального) добровільного декларування може бути самостійно визначена декларантом вартість об’єктів декларування, які знаходяться (зареєстровані) на території України.</w:t>
      </w: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>Декларант зобов’язаний документально підтвердити вартість об’єктів декларування шляхом додання до Декларації засвідчених належним чином копій документів, що підтверджують вартість об’єктів декларування, у разі якщо такі об’єкти знаходяться (зареєстровані) за межами України.</w:t>
      </w: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lastRenderedPageBreak/>
        <w:t xml:space="preserve">При цьому ст. 1 </w:t>
      </w:r>
      <w:proofErr w:type="spellStart"/>
      <w:r w:rsidRPr="0051327B">
        <w:rPr>
          <w:color w:val="333333"/>
          <w:sz w:val="28"/>
          <w:szCs w:val="28"/>
          <w:lang w:val="uk-UA"/>
        </w:rPr>
        <w:t>розд</w:t>
      </w:r>
      <w:proofErr w:type="spellEnd"/>
      <w:r w:rsidRPr="0051327B">
        <w:rPr>
          <w:color w:val="333333"/>
          <w:sz w:val="28"/>
          <w:szCs w:val="28"/>
          <w:lang w:val="uk-UA"/>
        </w:rPr>
        <w:t>. I Закону України від 16 липня 1999 року № 996-XIV «Про бухгалтерський облік та фінансову звітність в Україні» (далі - Закон № 996) визначено, що первинний документ - це документ, який містить відомості про господарську операцію.</w:t>
      </w: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>Обов’язкові реквізити, які повинні мати первинні документи, передбачено ст. 9 Закону № 996.</w:t>
      </w: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>Водночас п. 1.13 Інструкції про безготівкові розрахунки в Україні в національній валюті, затвердженою постановою Правління Національного банку України від 21 січня 2004 року № 22, із змінами та доповненнями, визначено, що під час здійснення розрахункових операцій використовуються такі види платіжних інструментів: меморіальний ордер, платіжне доручення, платіжна вимога-доручення, розрахунковий чек, інкасове доручення (розпорядження).</w:t>
      </w: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>Крім того, наказом Міністерства фінансів України від 21.01.2016 № 13 затверджено Положення про форму та зміст розрахункових документів.</w:t>
      </w:r>
    </w:p>
    <w:p w:rsidR="0051327B" w:rsidRPr="0051327B" w:rsidRDefault="0051327B" w:rsidP="0051327B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1327B">
        <w:rPr>
          <w:color w:val="333333"/>
          <w:sz w:val="28"/>
          <w:szCs w:val="28"/>
          <w:lang w:val="uk-UA"/>
        </w:rPr>
        <w:t xml:space="preserve">Таким чином, документальним підтвердження витрат, понесених фізичною особою на придбання іншого цінного рухомого майна (предметів мистецтва та антикваріату, дорогоцінних металів, дорогоцінного каміння, ювелірних виробів тощо), з метою заповнення </w:t>
      </w:r>
      <w:proofErr w:type="spellStart"/>
      <w:r w:rsidRPr="0051327B">
        <w:rPr>
          <w:color w:val="333333"/>
          <w:sz w:val="28"/>
          <w:szCs w:val="28"/>
          <w:lang w:val="uk-UA"/>
        </w:rPr>
        <w:t>розд</w:t>
      </w:r>
      <w:proofErr w:type="spellEnd"/>
      <w:r w:rsidRPr="0051327B">
        <w:rPr>
          <w:color w:val="333333"/>
          <w:sz w:val="28"/>
          <w:szCs w:val="28"/>
          <w:lang w:val="uk-UA"/>
        </w:rPr>
        <w:t>. VII «Рухоме майно, крім транспортних засобів» Декларації мають бути документи, що засвідчують факт здійснення розрахункових операцій, або оцінка зазначених активів.</w:t>
      </w:r>
    </w:p>
    <w:p w:rsidR="002470C8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51327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При цьому правові основи і принципи державного регулювання видобутку, виробництва, використання, зберігання дорогоцінних металів і дорогоцінного каміння та контролю за операціями з ними визначає Закон України 18 листопада 1997 року № 637/97-ВР, відповідно до п. 2 ст. 15 </w:t>
      </w:r>
      <w:proofErr w:type="spellStart"/>
      <w:r w:rsidRPr="0051327B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розд</w:t>
      </w:r>
      <w:proofErr w:type="spellEnd"/>
      <w:r w:rsidRPr="0051327B">
        <w:rPr>
          <w:rFonts w:ascii="Times New Roman" w:hAnsi="Times New Roman" w:cs="Times New Roman"/>
          <w:color w:val="333333"/>
          <w:sz w:val="28"/>
          <w:szCs w:val="28"/>
          <w:lang w:val="uk-UA"/>
        </w:rPr>
        <w:t>. ІІ якого експертизи дорогоцінних металів, виробів з них, вставок дорогоцінного каміння, музейних предметів, які містять дорогоцінні метали і дорогоцінне каміння, відбитків пробірних клейм та оцінку дорогоцінних металів, виробів з них, вставок дорогоцінного каміння провадить центральний орган виконавчої влади, що реалізує державну політику у сфері державного пробірного контролю, та державні установи пробірного контролю в порядку, встановленому нормативно-правовими актами.</w:t>
      </w: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51327B" w:rsidRP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470C8" w:rsidRPr="00B00C32" w:rsidRDefault="002470C8" w:rsidP="001E41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70C8" w:rsidRPr="00B00C32" w:rsidRDefault="002470C8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0C32">
        <w:rPr>
          <w:rFonts w:ascii="Times New Roman" w:hAnsi="Times New Roman" w:cs="Times New Roman"/>
          <w:sz w:val="20"/>
          <w:szCs w:val="20"/>
        </w:rPr>
        <w:t xml:space="preserve">18002, </w:t>
      </w:r>
      <w:r w:rsidRPr="002470C8">
        <w:rPr>
          <w:rFonts w:ascii="Times New Roman" w:hAnsi="Times New Roman" w:cs="Times New Roman"/>
          <w:sz w:val="20"/>
          <w:szCs w:val="20"/>
        </w:rPr>
        <w:t>м</w:t>
      </w:r>
      <w:r w:rsidRPr="00B00C3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470C8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B00C3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470C8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B00C32">
        <w:rPr>
          <w:rFonts w:ascii="Times New Roman" w:hAnsi="Times New Roman" w:cs="Times New Roman"/>
          <w:sz w:val="20"/>
          <w:szCs w:val="20"/>
        </w:rPr>
        <w:t xml:space="preserve">. </w:t>
      </w:r>
      <w:r w:rsidRPr="002470C8">
        <w:rPr>
          <w:rFonts w:ascii="Times New Roman" w:hAnsi="Times New Roman" w:cs="Times New Roman"/>
          <w:sz w:val="20"/>
          <w:szCs w:val="20"/>
        </w:rPr>
        <w:t>Хрещатик</w:t>
      </w:r>
      <w:r w:rsidRPr="00B00C32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00C32">
        <w:rPr>
          <w:rFonts w:ascii="Times New Roman" w:hAnsi="Times New Roman" w:cs="Times New Roman"/>
          <w:sz w:val="20"/>
          <w:szCs w:val="20"/>
        </w:rPr>
        <w:t>-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00C32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470C8" w:rsidRPr="00B00C32" w:rsidRDefault="002470C8" w:rsidP="00513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8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2470C8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2470C8" w:rsidRPr="00B00C32" w:rsidSect="002470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4299"/>
    <w:multiLevelType w:val="multilevel"/>
    <w:tmpl w:val="7874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65"/>
    <w:rsid w:val="001E4165"/>
    <w:rsid w:val="002470C8"/>
    <w:rsid w:val="0051327B"/>
    <w:rsid w:val="00650762"/>
    <w:rsid w:val="00B0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3136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2021-12-21T07:08:00Z</dcterms:created>
  <dcterms:modified xsi:type="dcterms:W3CDTF">2021-12-21T07:08:00Z</dcterms:modified>
</cp:coreProperties>
</file>