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00F" w:rsidRDefault="00A2100F" w:rsidP="00A2100F">
      <w:pP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en-US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55D6EB" wp14:editId="2B22CF49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00F" w:rsidRDefault="00A2100F" w:rsidP="00A2100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A2100F" w:rsidRDefault="00A2100F" w:rsidP="00A2100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A2100F" w:rsidRDefault="00A2100F" w:rsidP="00A2100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A2100F" w:rsidRDefault="00A2100F" w:rsidP="00A2100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A2100F" w:rsidRDefault="00A2100F" w:rsidP="00A2100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A2100F" w:rsidRDefault="00A2100F" w:rsidP="00A2100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7176FC28" wp14:editId="7CB48629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B28BF" w:rsidRPr="00A2100F" w:rsidRDefault="009B28BF" w:rsidP="00A2100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uk-UA" w:eastAsia="ru-RU"/>
        </w:rPr>
        <w:t>Ставка збору з одноразового (спеціального) добровільного декларування щодо вартості державних облігацій України</w:t>
      </w:r>
    </w:p>
    <w:p w:rsidR="009B28BF" w:rsidRPr="00A2100F" w:rsidRDefault="009B28BF" w:rsidP="00A2100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u w:val="single"/>
          <w:lang w:val="uk-UA" w:eastAsia="ru-RU"/>
        </w:rPr>
      </w:pPr>
      <w:r w:rsidRPr="00A2100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u w:val="single"/>
          <w:lang w:val="uk-UA" w:eastAsia="ru-RU"/>
        </w:rPr>
        <w:t>Яка ставка збору з одноразового (спеціального) добровільного декларування застосовується щодо вартості державних облігацій України з терміном обігу більше ніж 365 днів, в тому числі без права дострокового погашення, які придбані у період до 01 вересня 2021 року за рахунок коштів, з яких не були сплачені податки?</w:t>
      </w:r>
    </w:p>
    <w:p w:rsidR="009B28BF" w:rsidRPr="00A2100F" w:rsidRDefault="009B28BF" w:rsidP="009B28BF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i/>
          <w:kern w:val="36"/>
          <w:sz w:val="26"/>
          <w:szCs w:val="26"/>
          <w:u w:val="single"/>
          <w:lang w:val="uk-UA" w:eastAsia="ru-RU"/>
        </w:rPr>
      </w:pP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Відповідно до п. 1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ХХ «Перехідні положення» Податкового кодексу України від 02 грудня 2010 року № 2755-VI із змінами та доповненнями (далі – ПКУ) одноразове (спеціальне) добровільне декларування – це особливий порядок добровільного декларування фізичною особою, визначеною п. 3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ХХ «Перехідні положення» ПКУ,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Відповідно до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5 п. 2 ст. 8 Закону України від 23 лютого 2006 року № 3480-IV «Про ринки капіталу та організовані товарні ринки» із змінами та доповненнями (далі – Закон № 3480) державні облігації України належать до цінних паперів.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 цьому державні облігації України поділяються на облігації внутрішньої державної позики України та облігації зовнішніх державних позик України (п. 2 ст. 16 Закону № 3480).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Згідно з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«ґ» п.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XX «Перехідні положення» ПКУ об’єктами одноразового (спеціального) добровільного декларування (далі – об’єкти декларування) можуть бути визначені підпунктами 14.1.280 і 14.1.281 п. 14.1 ст. 14 ПКУ активи фізичної особи, що належать декларанту на праві власності (в тому числі на праві спільної часткової або на праві спільної сумісної власності) і знаходяться (зареєстровані, перебувають в обігу, є на обліку тощо) на території України та/або за її межами станом на дату подання одноразової (спеціальної) добровільної декларації, у тому числі, але не виключно цінні папери та/або фінансові інструменти, визначені законом.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Підпунктом 8.1 п. 8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XX «Перехідні положення» ПКУ щодо об’єктів декларування, визначених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«ґ» п.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XX «Перехідні положення» ПКУ, що знаходяться (зареєстровані) в Україні, застосовується ставка 5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крім тих, які оподатковуються за ставкою, визначеною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8.3 п. 8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XX «Перехідні положення» ПКУ.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Як альтернативу платник податків може обрати ставку 6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із сплатою податкового зобов’язання трьома рівними частинами щорічно.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Згідно з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8.2 п. 8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XX «Перехідні положення» ПКУ щодо об’єктів декларування, визначених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«ґ» п.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XX «Перехідні положення» ПКУ, що знаходяться (зареєстровані) за кордоном, застосовується ставка 9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крім тих, які оподатковуються за ставкою, визначеною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8.3 п. 8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XX «Перехідні положення» ПКУ.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 альтернативу платник податків може обрати ставку 11,5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із сплатою податкового зобов’язання трьома рівними частинами щорічно. Водночас, тимчасово з 01 вересня 2021 року по 01 березня 2022 року ставка збору з одноразового (спеціального) добровільного декларування (далі – Збір), визначена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8.2 п. 8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XX «Перехідні положення» ПКУ, застосовується у розмірі 7 відсотків (п. 19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XX «Перехідні положення» ПКУ). 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 альтернативу платник податків може обрати ставку 9,5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із сплатою податкового зобов’язання трьома рівними частинами щорічно.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При цьому, відповідно до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8.3 п. 8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9 прим. 4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XX «Перехідні положення» ПКУ щодо номінальної вартості державних облігацій України з терміном обігу більше ніж 365 днів без права дострокового погашення, придбаних декларантом у період з 01 вересня 2021 року до 31 серпня 2022 року до подання одноразової (спеціальної) добровільної декларації, застосовується ставка 2,5 відсотка.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Враховуючи викладене, ставки Збору щодо об’єкту одноразового (спеціального) добровільного декларування у вигляді цінних паперів (державних облігацій України) застосовуються у розмірах: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., якщо вказані облігації знаходяться (зареєстровані) в Україні.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 альтернативу платник податків може обрати ставку 6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із сплатою податкового зобов’язання трьома рівними частинами щорічно;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9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., якщо зазначені облігації, які знаходяться (зареєстровані) за кордоном.</w:t>
      </w:r>
    </w:p>
    <w:p w:rsidR="009B28BF" w:rsidRPr="00A2100F" w:rsidRDefault="009B28BF" w:rsidP="009B2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 альтернативу платник податків може обрати ставку 11,5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із сплатою податкового зобов’язання трьома рівними частинами щорічно. При цьому, тимчасово з 01 вересня 2021 року по 01 березня 2022 року ставка Збору застосовується у розмірі 7 відсотків. Як альтернативу платник податків може обрати ставку 9,5 </w:t>
      </w:r>
      <w:proofErr w:type="spellStart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із сплатою податкового зобов’язання трьома рівними частинами щорічно.</w:t>
      </w:r>
    </w:p>
    <w:p w:rsidR="002221B8" w:rsidRPr="002F12B9" w:rsidRDefault="009B28BF" w:rsidP="00A210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0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Крім того, щодо номінальної вартості державних облігацій України з терміном обігу більше ніж 365 днів без права дострокового погашення, придбаних декларантом у період з 01 вересня 2021 року до 31 серпня 2022 року до подання одноразової (спеціальної) добровільної декларації, застосовується ставка 2,5 відсотка. </w:t>
      </w:r>
    </w:p>
    <w:p w:rsidR="00A2100F" w:rsidRPr="002F12B9" w:rsidRDefault="00A2100F" w:rsidP="00A2100F">
      <w:pPr>
        <w:spacing w:after="0" w:line="240" w:lineRule="auto"/>
        <w:ind w:firstLine="567"/>
        <w:jc w:val="both"/>
        <w:rPr>
          <w:sz w:val="26"/>
          <w:szCs w:val="26"/>
          <w:lang w:val="uk-UA"/>
        </w:rPr>
      </w:pPr>
    </w:p>
    <w:p w:rsidR="002F12B9" w:rsidRDefault="002F12B9" w:rsidP="00A21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F12B9" w:rsidRDefault="002F12B9" w:rsidP="00A21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F12B9" w:rsidRDefault="002F12B9" w:rsidP="00A21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F12B9" w:rsidRDefault="002F12B9" w:rsidP="00A21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F12B9" w:rsidRDefault="002F12B9" w:rsidP="00A21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F12B9" w:rsidRDefault="002F12B9" w:rsidP="00A21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F12B9" w:rsidRDefault="002F12B9" w:rsidP="00A21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F12B9" w:rsidRDefault="002F12B9" w:rsidP="00A21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F12B9" w:rsidRDefault="002F12B9" w:rsidP="00A21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2100F" w:rsidRPr="002F12B9" w:rsidRDefault="00A2100F" w:rsidP="00A21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1" w:name="_GoBack"/>
      <w:bookmarkEnd w:id="1"/>
      <w:r w:rsidRPr="002F12B9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F12B9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F12B9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2F12B9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2F12B9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2F12B9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2F12B9">
          <w:rPr>
            <w:rStyle w:val="a6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A2100F" w:rsidRPr="00EA716F" w:rsidRDefault="00A2100F" w:rsidP="00A21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A2100F" w:rsidRPr="005E7671" w:rsidRDefault="00A2100F" w:rsidP="00A21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00F" w:rsidRPr="00A2100F" w:rsidRDefault="00A2100F" w:rsidP="009B28BF">
      <w:pPr>
        <w:spacing w:after="0" w:line="240" w:lineRule="auto"/>
        <w:ind w:firstLine="567"/>
        <w:rPr>
          <w:sz w:val="28"/>
          <w:szCs w:val="28"/>
        </w:rPr>
      </w:pPr>
    </w:p>
    <w:sectPr w:rsidR="00A2100F" w:rsidRPr="00A2100F" w:rsidSect="00A210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BF"/>
    <w:rsid w:val="00281277"/>
    <w:rsid w:val="002F12B9"/>
    <w:rsid w:val="009B28BF"/>
    <w:rsid w:val="00A2100F"/>
    <w:rsid w:val="00AA3EDF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28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8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B2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00F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A2100F"/>
  </w:style>
  <w:style w:type="character" w:styleId="a6">
    <w:name w:val="Hyperlink"/>
    <w:uiPriority w:val="99"/>
    <w:rsid w:val="00A210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28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8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B2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00F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A2100F"/>
  </w:style>
  <w:style w:type="character" w:styleId="a6">
    <w:name w:val="Hyperlink"/>
    <w:uiPriority w:val="99"/>
    <w:rsid w:val="00A210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1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2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3769</Words>
  <Characters>2149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cp:lastPrinted>2021-11-15T12:43:00Z</cp:lastPrinted>
  <dcterms:created xsi:type="dcterms:W3CDTF">2021-11-15T09:49:00Z</dcterms:created>
  <dcterms:modified xsi:type="dcterms:W3CDTF">2021-11-17T08:55:00Z</dcterms:modified>
</cp:coreProperties>
</file>