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920A2" w:rsidRPr="002920A2" w:rsidRDefault="002920A2" w:rsidP="002920A2">
      <w:pPr>
        <w:pStyle w:val="a8"/>
        <w:ind w:left="0" w:right="-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920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Декларування активу у вигляді права грошової вимоги за договором позики ФО – </w:t>
      </w:r>
      <w:proofErr w:type="spellStart"/>
      <w:r w:rsidRPr="002920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резиденом</w:t>
      </w:r>
      <w:proofErr w:type="spellEnd"/>
    </w:p>
    <w:p w:rsidR="002920A2" w:rsidRDefault="002920A2" w:rsidP="002920A2">
      <w:pPr>
        <w:pStyle w:val="a8"/>
        <w:ind w:left="0" w:right="-1"/>
        <w:jc w:val="both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u w:val="single"/>
          <w:lang w:eastAsia="ru-RU"/>
        </w:rPr>
      </w:pPr>
    </w:p>
    <w:p w:rsidR="002920A2" w:rsidRPr="002920A2" w:rsidRDefault="002920A2" w:rsidP="002920A2">
      <w:pPr>
        <w:pStyle w:val="a8"/>
        <w:ind w:left="0" w:right="-1"/>
        <w:jc w:val="both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u w:val="single"/>
          <w:lang w:eastAsia="ru-RU"/>
        </w:rPr>
      </w:pPr>
      <w:r w:rsidRPr="002920A2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u w:val="single"/>
          <w:lang w:eastAsia="ru-RU"/>
        </w:rPr>
        <w:t>Чи має право ФО – резидент подати одноразову (спеціальну) добровільну декларацію та задекларувати актив у вигляді права грошової вимоги за договором позики, що надана іншій ФО за рахунок коштів (у національній або іноземній валюті), з яких не були сплачені податки у податкових періодах до 01.01.2021?</w:t>
      </w:r>
    </w:p>
    <w:p w:rsidR="002920A2" w:rsidRPr="00B37206" w:rsidRDefault="002920A2" w:rsidP="002920A2">
      <w:pPr>
        <w:pStyle w:val="a8"/>
        <w:ind w:left="0" w:right="-1"/>
        <w:jc w:val="both"/>
        <w:rPr>
          <w:rFonts w:ascii="Times New Roman" w:eastAsia="Times New Roman" w:hAnsi="Times New Roman" w:cs="Times New Roman"/>
          <w:color w:val="333333"/>
          <w:sz w:val="22"/>
          <w:szCs w:val="22"/>
          <w:lang w:eastAsia="ru-RU"/>
        </w:rPr>
      </w:pPr>
    </w:p>
    <w:p w:rsidR="002920A2" w:rsidRP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п. 1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2920A2" w:rsidRP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Згідно з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«а» п.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ПКУ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у тому числі валютні цінності (банківські метали, крім тих, що не розміщені на рахунках, національна валюта (гривня) та іноземна валюта, крім коштів у готівковій 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особи.</w:t>
      </w:r>
    </w:p>
    <w:p w:rsidR="002920A2" w:rsidRP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При цьому для об’єктів декларування, визначених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«а» п.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ХХ «Перехідні положення» ПКУ базою для нарахування збору з </w:t>
      </w: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одноразового (спеціального) добровільного декларування є грошова вартість відповідного об’єкта декларування або номінальна вартість грошової вимоги, у тому числі за позиками, наданими третім особам. У разі якщо така грошова вартість визначена в іноземній валюті, вартість таких валютних цінностей зазначається у гривні за офіційним курсом національної валюти до відповідного виду валютних цінностей, визначеним Національним банком України (далі – НБУ) станом на дату подання Декларації. У разі якщо така грошова вартість визначена у вигляді банківських металів, вартість банківських металів зазначається, виходячи з маси та облікової ціни банківських металів, розрахованої НБУ станом на дату подання декларантом Декларації.</w:t>
      </w:r>
    </w:p>
    <w:p w:rsidR="002920A2" w:rsidRP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Декларант зобов’язаний документально підтвердити грошову вартість таких об’єктів для нарахування збору з одноразового (спеціального) добровільного декларування шляхом додання до Декларації засвідчених належним чином копій документів, що підтверджують вартість об’єктів декларування.</w:t>
      </w: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920A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Таким чином, фізична особа – резидент, яка має у власності актив у вигляді права грошової вимоги (кошти, позичені третім особам за договором позики), яке нотаріально посвідчене, може добровільно задекларувати зазначений актив шляхом подання Декларації. </w:t>
      </w: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DC15D4" w:rsidRDefault="00DC15D4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DC15D4" w:rsidRDefault="00DC15D4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DC15D4" w:rsidRPr="00DC15D4" w:rsidRDefault="00DC15D4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bookmarkStart w:id="1" w:name="_GoBack"/>
      <w:bookmarkEnd w:id="1"/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20A2" w:rsidRPr="002920A2" w:rsidRDefault="002920A2" w:rsidP="0029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506E6" w:rsidRPr="002920A2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06E6" w:rsidRPr="00B506E6" w:rsidRDefault="00B506E6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 w:rsidSect="00DC15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5F3"/>
    <w:multiLevelType w:val="hybridMultilevel"/>
    <w:tmpl w:val="1C4AC04E"/>
    <w:lvl w:ilvl="0" w:tplc="C5DE6CBC"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130F5"/>
    <w:multiLevelType w:val="hybridMultilevel"/>
    <w:tmpl w:val="F2BC97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20A2"/>
    <w:rsid w:val="002960CC"/>
    <w:rsid w:val="0042685E"/>
    <w:rsid w:val="004A5255"/>
    <w:rsid w:val="007C5C29"/>
    <w:rsid w:val="009F61CA"/>
    <w:rsid w:val="00B046E7"/>
    <w:rsid w:val="00B506E6"/>
    <w:rsid w:val="00DC15D4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2022-01-25T11:14:00Z</cp:lastPrinted>
  <dcterms:created xsi:type="dcterms:W3CDTF">2022-01-25T11:24:00Z</dcterms:created>
  <dcterms:modified xsi:type="dcterms:W3CDTF">2022-01-31T07:01:00Z</dcterms:modified>
</cp:coreProperties>
</file>