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7E9" w:rsidRDefault="000137E9" w:rsidP="000137E9">
      <w:pPr>
        <w:spacing w:after="0"/>
      </w:pPr>
      <w:r>
        <w:rPr>
          <w:noProof/>
          <w:lang w:eastAsia="uk-UA"/>
        </w:rPr>
        <mc:AlternateContent>
          <mc:Choice Requires="wps">
            <w:drawing>
              <wp:anchor distT="0" distB="0" distL="114300" distR="114300" simplePos="0" relativeHeight="251659264" behindDoc="0" locked="0" layoutInCell="1" allowOverlap="1" wp14:anchorId="2D28C6D6" wp14:editId="1060D8C3">
                <wp:simplePos x="0" y="0"/>
                <wp:positionH relativeFrom="column">
                  <wp:posOffset>1901190</wp:posOffset>
                </wp:positionH>
                <wp:positionV relativeFrom="paragraph">
                  <wp:posOffset>89535</wp:posOffset>
                </wp:positionV>
                <wp:extent cx="3648075" cy="88455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7E9" w:rsidRPr="000A7DA7" w:rsidRDefault="000137E9" w:rsidP="000137E9">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137E9" w:rsidRPr="00D07571" w:rsidRDefault="000137E9" w:rsidP="000137E9">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137E9" w:rsidRPr="00D07571" w:rsidRDefault="000137E9" w:rsidP="000137E9">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0137E9" w:rsidRPr="000A7DA7" w:rsidRDefault="000137E9" w:rsidP="000137E9">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137E9" w:rsidRPr="00D07571" w:rsidRDefault="000137E9" w:rsidP="000137E9">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137E9" w:rsidRPr="00D07571" w:rsidRDefault="000137E9" w:rsidP="000137E9">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6E685C39" wp14:editId="34A6D711">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C63D8C" w:rsidRDefault="00C63D8C" w:rsidP="001F291F">
      <w:pPr>
        <w:spacing w:after="0" w:line="240" w:lineRule="auto"/>
        <w:ind w:firstLine="709"/>
        <w:jc w:val="both"/>
        <w:rPr>
          <w:rFonts w:ascii="Times New Roman" w:hAnsi="Times New Roman" w:cs="Times New Roman"/>
          <w:b/>
          <w:sz w:val="24"/>
          <w:szCs w:val="24"/>
        </w:rPr>
      </w:pPr>
    </w:p>
    <w:p w:rsidR="002F20B2" w:rsidRPr="000137E9" w:rsidRDefault="000137E9" w:rsidP="001F291F">
      <w:pPr>
        <w:spacing w:after="0" w:line="240" w:lineRule="auto"/>
        <w:ind w:firstLine="709"/>
        <w:jc w:val="both"/>
        <w:rPr>
          <w:rFonts w:ascii="Times New Roman" w:hAnsi="Times New Roman" w:cs="Times New Roman"/>
          <w:b/>
          <w:sz w:val="28"/>
          <w:szCs w:val="28"/>
        </w:rPr>
      </w:pPr>
      <w:r w:rsidRPr="000137E9">
        <w:rPr>
          <w:rFonts w:ascii="Times New Roman" w:hAnsi="Times New Roman" w:cs="Times New Roman"/>
          <w:b/>
          <w:sz w:val="28"/>
          <w:szCs w:val="28"/>
        </w:rPr>
        <w:t>В</w:t>
      </w:r>
      <w:r w:rsidR="001F291F" w:rsidRPr="000137E9">
        <w:rPr>
          <w:rFonts w:ascii="Times New Roman" w:hAnsi="Times New Roman" w:cs="Times New Roman"/>
          <w:b/>
          <w:sz w:val="28"/>
          <w:szCs w:val="28"/>
        </w:rPr>
        <w:t>ідповідальність за порушення термінів розрахунків у сфері ЗЕД</w:t>
      </w:r>
    </w:p>
    <w:p w:rsidR="001F291F" w:rsidRPr="000137E9" w:rsidRDefault="001F291F" w:rsidP="001F291F">
      <w:pPr>
        <w:spacing w:after="0" w:line="240" w:lineRule="auto"/>
        <w:ind w:firstLine="709"/>
        <w:jc w:val="both"/>
        <w:rPr>
          <w:rFonts w:ascii="Times New Roman" w:hAnsi="Times New Roman" w:cs="Times New Roman"/>
          <w:sz w:val="28"/>
          <w:szCs w:val="28"/>
        </w:rPr>
      </w:pPr>
    </w:p>
    <w:p w:rsidR="001F291F" w:rsidRPr="000137E9" w:rsidRDefault="00C63D8C" w:rsidP="000137E9">
      <w:pPr>
        <w:spacing w:after="0" w:line="240" w:lineRule="auto"/>
        <w:ind w:firstLine="567"/>
        <w:jc w:val="both"/>
        <w:rPr>
          <w:rFonts w:ascii="Times New Roman" w:hAnsi="Times New Roman" w:cs="Times New Roman"/>
          <w:sz w:val="28"/>
          <w:szCs w:val="28"/>
        </w:rPr>
      </w:pPr>
      <w:bookmarkStart w:id="0" w:name="_GoBack"/>
      <w:r w:rsidRPr="000137E9">
        <w:rPr>
          <w:rFonts w:ascii="Times New Roman" w:hAnsi="Times New Roman" w:cs="Times New Roman"/>
          <w:sz w:val="28"/>
          <w:szCs w:val="28"/>
        </w:rPr>
        <w:t>Головне управління ДПС у Черкаській області повідомляє, що с</w:t>
      </w:r>
      <w:r w:rsidR="001F291F" w:rsidRPr="000137E9">
        <w:rPr>
          <w:rFonts w:ascii="Times New Roman" w:hAnsi="Times New Roman" w:cs="Times New Roman"/>
          <w:sz w:val="28"/>
          <w:szCs w:val="28"/>
        </w:rPr>
        <w:t>таттею 13 Закону України від 21 червня 2018 року № 2473-VIII «Про валюту і валютні операції» (далі – Закон № 2473), який введено в дію 07 лютого 2019 року, передбачено, що Національний банк України (далі – НБУ) має право встановлювати граничні строки розрахунків за операціями з експорту та імпорту товарів.</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НБУ має право встановлювати винятки та (або) особливості запровадження цього заходу захисту для окремих товарів та (або) галузей економіки за поданням Кабінету Міністрів України.</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Згідно з частиною п’ятою ст. 13 Закону № 2473, порушення резидентами строку розрахунків, встановленого згідно із цією статтею, тягне за собою нарахування пені за кожний день прострочення в розмірі 0,3 відсотка суми неодержаних грошових коштів за договором (вартості недопоставленого товару) у національній валюті (у разі здійснення розрахунків за зовнішньоекономічним договором (контрактом) у національній валюті) або в іноземній валюті, перерахованій у національну валюту за курсом Національного банку України, встановленим на день виникнення заборгованості. Загальний розмір нарахованої пені не може перевищувати суми неодержаних грошових коштів за договором (вартості недопоставленого товару).</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У разі якщо виконання договору, передбаченого частинами другою або третьою ст. 13 Закону № 2473, зупиняється у зв’язку з виникненням форс-мажорних обставин, перебіг строку розрахунків, установленого згідно з частиною першою ст. 13 Закону № 2473, та нарахування пені відповідно до частини п’ятої ст. 13 Закону № 2473 зупиняється на весь період дії форс-мажорних обставин та поновлюється з дня, наступного за днем закінчення дії таких обставин.</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Підтвердженням виникнення та закінчення дії форс-мажорних обставин є відповідна довідка уповноваженої організації (органу) країни розташування сторони зовнішньоекономічного договору (контракту) або третьої країни відповідно до умов цього договору (контракту) (частина шоста ст. 13 Закону № 2473).</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 xml:space="preserve">У разі прийняття до розгляду судом, міжнародним комерційним арбітражем позовної заяви резидента про стягнення з нерезидента заборгованості, що виникла внаслідок недотримання нерезидентом строку, передбаченого зовнішньоекономічним договором (контрактом), або прийняття до провадження уповноваженим органом відповідної країни документа про </w:t>
      </w:r>
      <w:r w:rsidRPr="000137E9">
        <w:rPr>
          <w:rFonts w:ascii="Times New Roman" w:hAnsi="Times New Roman" w:cs="Times New Roman"/>
          <w:sz w:val="28"/>
          <w:szCs w:val="28"/>
        </w:rPr>
        <w:lastRenderedPageBreak/>
        <w:t>стягнення такої заборгованості з боржника-нерезидента на користь резидента в позасудовому (досудовому) примусовому порядку строк, встановлений відповідно до ст. 13 Закону № 2473, зупиняється з дня прийняття до розгляду такої заяви (прийняття до провадження відповідного документа) і пеня за порушення строку в цей період не нараховується.</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 xml:space="preserve">У разі ухвалення судом, міжнародним комерційним арбітражем рішення про відмову в позові повністю чи частково в частині майнових вимог або про відмову у відкритті провадження у справі чи про залишення позову без розгляду, а також у разі визнання документа про стягнення заборгованості з боржника-нерезидента таким, що не підлягає виконанню, недійсним, незаконним тощо та (або) закриття (припинення) провадження без зарахування грошових коштів на рахунки резидентів у банках України за таким документом строк, встановлений відповідно до ст. 13 Закону № 2473, поновлюється і пеня за його порушення нараховується за кожний день прострочення, включаючи період, на який цей строк було </w:t>
      </w:r>
      <w:proofErr w:type="spellStart"/>
      <w:r w:rsidRPr="000137E9">
        <w:rPr>
          <w:rFonts w:ascii="Times New Roman" w:hAnsi="Times New Roman" w:cs="Times New Roman"/>
          <w:sz w:val="28"/>
          <w:szCs w:val="28"/>
        </w:rPr>
        <w:t>зупинено</w:t>
      </w:r>
      <w:proofErr w:type="spellEnd"/>
      <w:r w:rsidRPr="000137E9">
        <w:rPr>
          <w:rFonts w:ascii="Times New Roman" w:hAnsi="Times New Roman" w:cs="Times New Roman"/>
          <w:sz w:val="28"/>
          <w:szCs w:val="28"/>
        </w:rPr>
        <w:t>.</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У разі ухвалення судом, міжнародним комерційним арбітражем рішення про задоволення позову сплаті підлягає лише пеня, нарахована до дня прийняття позовної заяви до розгляду судом, міжнародним комерційним арбітражем (частина сьома ст. 13 Закону № 2473).</w:t>
      </w:r>
    </w:p>
    <w:p w:rsidR="00566CD3" w:rsidRPr="000137E9" w:rsidRDefault="00C63D8C" w:rsidP="000137E9">
      <w:pPr>
        <w:pStyle w:val="a3"/>
        <w:widowControl w:val="0"/>
        <w:spacing w:before="0" w:beforeAutospacing="0" w:after="0" w:afterAutospacing="0"/>
        <w:ind w:firstLine="567"/>
        <w:jc w:val="both"/>
        <w:rPr>
          <w:sz w:val="28"/>
          <w:szCs w:val="28"/>
          <w:lang w:val="uk-UA"/>
        </w:rPr>
      </w:pPr>
      <w:r w:rsidRPr="000137E9">
        <w:rPr>
          <w:sz w:val="28"/>
          <w:szCs w:val="28"/>
          <w:lang w:val="uk-UA"/>
        </w:rPr>
        <w:t>Довідково повідомляємо, що с</w:t>
      </w:r>
      <w:r w:rsidR="00566CD3" w:rsidRPr="000137E9">
        <w:rPr>
          <w:sz w:val="28"/>
          <w:szCs w:val="28"/>
          <w:lang w:val="uk-UA"/>
        </w:rPr>
        <w:t>таном на серпень 2021 року, в</w:t>
      </w:r>
      <w:r w:rsidR="00566CD3" w:rsidRPr="000137E9">
        <w:rPr>
          <w:sz w:val="28"/>
          <w:szCs w:val="28"/>
        </w:rPr>
        <w:t>ідповідно до пункт</w:t>
      </w:r>
      <w:r w:rsidR="00566CD3" w:rsidRPr="000137E9">
        <w:rPr>
          <w:sz w:val="28"/>
          <w:szCs w:val="28"/>
          <w:lang w:val="uk-UA"/>
        </w:rPr>
        <w:t>у</w:t>
      </w:r>
      <w:r w:rsidR="00566CD3" w:rsidRPr="000137E9">
        <w:rPr>
          <w:sz w:val="28"/>
          <w:szCs w:val="28"/>
        </w:rPr>
        <w:t xml:space="preserve"> 21 розділу II Положення про заходи захисту та визначення порядку здійснення окремих операцій в іноземній валюті</w:t>
      </w:r>
      <w:r w:rsidR="00566CD3" w:rsidRPr="000137E9">
        <w:rPr>
          <w:color w:val="000000"/>
          <w:sz w:val="28"/>
          <w:szCs w:val="28"/>
        </w:rPr>
        <w:t>, затверджено</w:t>
      </w:r>
      <w:r w:rsidR="00566CD3" w:rsidRPr="000137E9">
        <w:rPr>
          <w:color w:val="000000"/>
          <w:sz w:val="28"/>
          <w:szCs w:val="28"/>
          <w:lang w:val="uk-UA"/>
        </w:rPr>
        <w:t>го</w:t>
      </w:r>
      <w:r w:rsidR="00566CD3" w:rsidRPr="000137E9">
        <w:rPr>
          <w:color w:val="000000"/>
          <w:sz w:val="28"/>
          <w:szCs w:val="28"/>
        </w:rPr>
        <w:t xml:space="preserve"> </w:t>
      </w:r>
      <w:r w:rsidR="00566CD3" w:rsidRPr="000137E9">
        <w:rPr>
          <w:bCs/>
          <w:color w:val="000000"/>
          <w:sz w:val="28"/>
          <w:szCs w:val="28"/>
        </w:rPr>
        <w:t xml:space="preserve">Постановою Правління Національного банку України від </w:t>
      </w:r>
      <w:r w:rsidR="00566CD3" w:rsidRPr="000137E9">
        <w:rPr>
          <w:bCs/>
          <w:color w:val="000000"/>
          <w:sz w:val="28"/>
          <w:szCs w:val="28"/>
          <w:lang w:val="uk-UA"/>
        </w:rPr>
        <w:t>2</w:t>
      </w:r>
      <w:r w:rsidR="00566CD3" w:rsidRPr="000137E9">
        <w:rPr>
          <w:bCs/>
          <w:color w:val="000000"/>
          <w:sz w:val="28"/>
          <w:szCs w:val="28"/>
        </w:rPr>
        <w:t xml:space="preserve"> </w:t>
      </w:r>
      <w:r w:rsidR="00566CD3" w:rsidRPr="000137E9">
        <w:rPr>
          <w:bCs/>
          <w:color w:val="000000"/>
          <w:sz w:val="28"/>
          <w:szCs w:val="28"/>
          <w:lang w:val="uk-UA"/>
        </w:rPr>
        <w:t>січня</w:t>
      </w:r>
      <w:r w:rsidR="00566CD3" w:rsidRPr="000137E9">
        <w:rPr>
          <w:bCs/>
          <w:color w:val="000000"/>
          <w:sz w:val="28"/>
          <w:szCs w:val="28"/>
        </w:rPr>
        <w:t xml:space="preserve"> </w:t>
      </w:r>
      <w:r w:rsidR="00566CD3" w:rsidRPr="000137E9">
        <w:rPr>
          <w:bCs/>
          <w:color w:val="000000"/>
          <w:sz w:val="28"/>
          <w:szCs w:val="28"/>
          <w:lang w:val="uk-UA"/>
        </w:rPr>
        <w:t>20</w:t>
      </w:r>
      <w:r w:rsidR="00566CD3" w:rsidRPr="000137E9">
        <w:rPr>
          <w:bCs/>
          <w:color w:val="000000"/>
          <w:sz w:val="28"/>
          <w:szCs w:val="28"/>
        </w:rPr>
        <w:t>19 року №</w:t>
      </w:r>
      <w:r w:rsidR="00566CD3" w:rsidRPr="000137E9">
        <w:rPr>
          <w:sz w:val="28"/>
          <w:szCs w:val="28"/>
        </w:rPr>
        <w:t> </w:t>
      </w:r>
      <w:r w:rsidR="00566CD3" w:rsidRPr="000137E9">
        <w:rPr>
          <w:bCs/>
          <w:color w:val="000000"/>
          <w:sz w:val="28"/>
          <w:szCs w:val="28"/>
          <w:lang w:val="uk-UA"/>
        </w:rPr>
        <w:t>5</w:t>
      </w:r>
      <w:r w:rsidR="00566CD3" w:rsidRPr="000137E9">
        <w:rPr>
          <w:bCs/>
          <w:color w:val="000000"/>
          <w:sz w:val="28"/>
          <w:szCs w:val="28"/>
        </w:rPr>
        <w:t xml:space="preserve"> </w:t>
      </w:r>
      <w:r w:rsidR="00566CD3" w:rsidRPr="000137E9">
        <w:rPr>
          <w:sz w:val="28"/>
          <w:szCs w:val="28"/>
          <w:lang w:val="uk-UA"/>
        </w:rPr>
        <w:t>г</w:t>
      </w:r>
      <w:r w:rsidR="00566CD3" w:rsidRPr="000137E9">
        <w:rPr>
          <w:sz w:val="28"/>
          <w:szCs w:val="28"/>
        </w:rPr>
        <w:t>раничні строки розрахунків за операціями з експорту та імпорту товарів становлять 365 календарних днів</w:t>
      </w:r>
      <w:r w:rsidR="00566CD3" w:rsidRPr="000137E9">
        <w:rPr>
          <w:sz w:val="28"/>
          <w:szCs w:val="28"/>
          <w:lang w:val="uk-UA"/>
        </w:rPr>
        <w:t>.</w:t>
      </w:r>
    </w:p>
    <w:p w:rsidR="000137E9" w:rsidRDefault="000137E9" w:rsidP="000137E9">
      <w:pPr>
        <w:spacing w:after="0" w:line="240" w:lineRule="auto"/>
        <w:ind w:firstLine="567"/>
        <w:jc w:val="both"/>
        <w:rPr>
          <w:rFonts w:ascii="Times New Roman" w:hAnsi="Times New Roman" w:cs="Times New Roman"/>
          <w:sz w:val="28"/>
          <w:szCs w:val="28"/>
        </w:rPr>
      </w:pPr>
    </w:p>
    <w:bookmarkEnd w:id="0"/>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18002, м. Черкаси, вул. Хрещатик,235                                                                                 </w:t>
      </w:r>
      <w:r>
        <w:rPr>
          <w:rFonts w:ascii="Times New Roman" w:eastAsia="Calibri" w:hAnsi="Times New Roman" w:cs="Times New Roman"/>
          <w:sz w:val="20"/>
          <w:szCs w:val="20"/>
          <w:lang w:val="en-US" w:eastAsia="ru-RU"/>
        </w:rPr>
        <w:t>e</w:t>
      </w:r>
      <w:r>
        <w:rPr>
          <w:rFonts w:ascii="Times New Roman" w:eastAsia="Calibri" w:hAnsi="Times New Roman" w:cs="Times New Roman"/>
          <w:sz w:val="20"/>
          <w:szCs w:val="20"/>
          <w:lang w:eastAsia="ru-RU"/>
        </w:rPr>
        <w:t>-</w:t>
      </w:r>
      <w:r>
        <w:rPr>
          <w:rFonts w:ascii="Times New Roman" w:eastAsia="Calibri" w:hAnsi="Times New Roman" w:cs="Times New Roman"/>
          <w:sz w:val="20"/>
          <w:szCs w:val="20"/>
          <w:lang w:val="en-US" w:eastAsia="ru-RU"/>
        </w:rPr>
        <w:t>mail</w:t>
      </w:r>
      <w:r>
        <w:rPr>
          <w:rFonts w:ascii="Times New Roman" w:eastAsia="Calibri" w:hAnsi="Times New Roman" w:cs="Times New Roman"/>
          <w:sz w:val="20"/>
          <w:szCs w:val="20"/>
          <w:lang w:eastAsia="ru-RU"/>
        </w:rPr>
        <w:t xml:space="preserve">: </w:t>
      </w:r>
      <w:hyperlink r:id="rId6" w:history="1">
        <w:r>
          <w:rPr>
            <w:rStyle w:val="a7"/>
            <w:rFonts w:ascii="Times New Roman" w:eastAsia="Calibri" w:hAnsi="Times New Roman" w:cs="Times New Roman"/>
            <w:color w:val="0000FF"/>
            <w:sz w:val="20"/>
            <w:szCs w:val="20"/>
            <w:lang w:val="en-US" w:eastAsia="ru-RU"/>
          </w:rPr>
          <w:t>ck</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zmi</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tax</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gov</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ua</w:t>
        </w:r>
      </w:hyperlink>
    </w:p>
    <w:p w:rsidR="000137E9" w:rsidRDefault="000137E9" w:rsidP="000137E9">
      <w:pPr>
        <w:spacing w:after="0"/>
        <w:rPr>
          <w:rFonts w:ascii="Times New Roman" w:hAnsi="Times New Roman" w:cs="Times New Roman"/>
          <w:sz w:val="20"/>
          <w:szCs w:val="20"/>
        </w:rPr>
      </w:pPr>
      <w:proofErr w:type="spellStart"/>
      <w:r>
        <w:rPr>
          <w:rFonts w:ascii="Times New Roman" w:eastAsia="Calibri" w:hAnsi="Times New Roman" w:cs="Times New Roman"/>
          <w:sz w:val="20"/>
          <w:szCs w:val="20"/>
          <w:lang w:eastAsia="ru-RU"/>
        </w:rPr>
        <w:t>тел</w:t>
      </w:r>
      <w:proofErr w:type="spellEnd"/>
      <w:r>
        <w:rPr>
          <w:rFonts w:ascii="Times New Roman" w:eastAsia="Calibri" w:hAnsi="Times New Roman" w:cs="Times New Roman"/>
          <w:sz w:val="20"/>
          <w:szCs w:val="20"/>
          <w:lang w:eastAsia="ru-RU"/>
        </w:rPr>
        <w:t xml:space="preserve">.(0472) 33-91-34                                                                                                                 </w:t>
      </w:r>
      <w:hyperlink r:id="rId7" w:history="1">
        <w:r>
          <w:rPr>
            <w:rStyle w:val="a7"/>
            <w:rFonts w:ascii="Times New Roman" w:eastAsia="Calibri" w:hAnsi="Times New Roman" w:cs="Times New Roman"/>
            <w:sz w:val="20"/>
            <w:szCs w:val="20"/>
            <w:lang w:eastAsia="ru-RU"/>
          </w:rPr>
          <w:t>https://ck.tax.gov.ua/</w:t>
        </w:r>
      </w:hyperlink>
    </w:p>
    <w:p w:rsidR="001F291F" w:rsidRDefault="001F291F" w:rsidP="001F291F">
      <w:pPr>
        <w:spacing w:after="0" w:line="240" w:lineRule="auto"/>
        <w:ind w:firstLine="709"/>
        <w:jc w:val="both"/>
        <w:rPr>
          <w:rFonts w:ascii="Times New Roman" w:hAnsi="Times New Roman" w:cs="Times New Roman"/>
          <w:sz w:val="24"/>
          <w:szCs w:val="24"/>
        </w:rPr>
      </w:pPr>
    </w:p>
    <w:sectPr w:rsidR="001F291F" w:rsidSect="000137E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91F"/>
    <w:rsid w:val="000137E9"/>
    <w:rsid w:val="001C76DD"/>
    <w:rsid w:val="001F291F"/>
    <w:rsid w:val="002F20B2"/>
    <w:rsid w:val="00566CD3"/>
    <w:rsid w:val="00C63D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Web),Обычный (веб) Знак Знак Знак Знак Знак Знак Знак Знак Знак Знак Знак Знак,Знак11,Обычный (веб) Знак1,Обычный (Web) Знак1,Обычный (Web)1 Знак1,Обычный (веб) Знак Знак,Обычный (Web) Знак Знак,Обычный (веб)2"/>
    <w:basedOn w:val="a"/>
    <w:link w:val="a4"/>
    <w:uiPriority w:val="99"/>
    <w:rsid w:val="00566CD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a4">
    <w:name w:val="Обычный (веб) Знак"/>
    <w:aliases w:val="Обычный (Web)1 Знак,Обычный (Web) Знак,Обычный (веб) Знак Знак Знак Знак Знак Знак Знак Знак Знак Знак Знак Знак Знак,Знак11 Знак,Обычный (веб) Знак1 Знак,Обычный (Web) Знак1 Знак,Обычный (Web)1 Знак1 Знак,Обычный (веб) Знак Знак Знак"/>
    <w:link w:val="a3"/>
    <w:uiPriority w:val="99"/>
    <w:locked/>
    <w:rsid w:val="00566CD3"/>
    <w:rPr>
      <w:rFonts w:ascii="Times New Roman" w:eastAsia="Times New Roman" w:hAnsi="Times New Roman" w:cs="Times New Roman"/>
      <w:sz w:val="24"/>
      <w:szCs w:val="24"/>
      <w:lang w:val="fr-FR" w:eastAsia="fr-FR"/>
    </w:rPr>
  </w:style>
  <w:style w:type="paragraph" w:styleId="a5">
    <w:name w:val="List Paragraph"/>
    <w:basedOn w:val="a"/>
    <w:uiPriority w:val="34"/>
    <w:qFormat/>
    <w:rsid w:val="00566CD3"/>
    <w:pPr>
      <w:ind w:left="720"/>
      <w:contextualSpacing/>
    </w:pPr>
  </w:style>
  <w:style w:type="table" w:styleId="a6">
    <w:name w:val="Table Grid"/>
    <w:basedOn w:val="a1"/>
    <w:rsid w:val="00C63D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locked/>
    <w:rsid w:val="00C63D8C"/>
    <w:rPr>
      <w:rFonts w:ascii="Times New Roman" w:hAnsi="Times New Roman"/>
      <w:b/>
      <w:bCs/>
      <w:shd w:val="clear" w:color="auto" w:fill="FFFFFF"/>
    </w:rPr>
  </w:style>
  <w:style w:type="character" w:customStyle="1" w:styleId="4">
    <w:name w:val="Основной текст (4)_"/>
    <w:basedOn w:val="a0"/>
    <w:link w:val="40"/>
    <w:uiPriority w:val="99"/>
    <w:locked/>
    <w:rsid w:val="00C63D8C"/>
    <w:rPr>
      <w:rFonts w:ascii="Times New Roman" w:hAnsi="Times New Roman"/>
      <w:b/>
      <w:bCs/>
      <w:i/>
      <w:iCs/>
      <w:shd w:val="clear" w:color="auto" w:fill="FFFFFF"/>
    </w:rPr>
  </w:style>
  <w:style w:type="paragraph" w:customStyle="1" w:styleId="30">
    <w:name w:val="Основной текст (3)"/>
    <w:basedOn w:val="a"/>
    <w:link w:val="3"/>
    <w:uiPriority w:val="99"/>
    <w:rsid w:val="00C63D8C"/>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C63D8C"/>
    <w:pPr>
      <w:widowControl w:val="0"/>
      <w:shd w:val="clear" w:color="auto" w:fill="FFFFFF"/>
      <w:spacing w:after="0" w:line="274" w:lineRule="exact"/>
      <w:jc w:val="center"/>
    </w:pPr>
    <w:rPr>
      <w:rFonts w:ascii="Times New Roman" w:hAnsi="Times New Roman"/>
      <w:b/>
      <w:bCs/>
      <w:i/>
      <w:iCs/>
    </w:rPr>
  </w:style>
  <w:style w:type="character" w:styleId="a7">
    <w:name w:val="Hyperlink"/>
    <w:basedOn w:val="a0"/>
    <w:uiPriority w:val="99"/>
    <w:semiHidden/>
    <w:unhideWhenUsed/>
    <w:rsid w:val="000137E9"/>
    <w:rPr>
      <w:color w:val="0000FF" w:themeColor="hyperlink"/>
      <w:u w:val="single"/>
    </w:rPr>
  </w:style>
  <w:style w:type="paragraph" w:styleId="a8">
    <w:name w:val="Balloon Text"/>
    <w:basedOn w:val="a"/>
    <w:link w:val="a9"/>
    <w:uiPriority w:val="99"/>
    <w:semiHidden/>
    <w:unhideWhenUsed/>
    <w:rsid w:val="000137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37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Web),Обычный (веб) Знак Знак Знак Знак Знак Знак Знак Знак Знак Знак Знак Знак,Знак11,Обычный (веб) Знак1,Обычный (Web) Знак1,Обычный (Web)1 Знак1,Обычный (веб) Знак Знак,Обычный (Web) Знак Знак,Обычный (веб)2"/>
    <w:basedOn w:val="a"/>
    <w:link w:val="a4"/>
    <w:uiPriority w:val="99"/>
    <w:rsid w:val="00566CD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a4">
    <w:name w:val="Обычный (веб) Знак"/>
    <w:aliases w:val="Обычный (Web)1 Знак,Обычный (Web) Знак,Обычный (веб) Знак Знак Знак Знак Знак Знак Знак Знак Знак Знак Знак Знак Знак,Знак11 Знак,Обычный (веб) Знак1 Знак,Обычный (Web) Знак1 Знак,Обычный (Web)1 Знак1 Знак,Обычный (веб) Знак Знак Знак"/>
    <w:link w:val="a3"/>
    <w:uiPriority w:val="99"/>
    <w:locked/>
    <w:rsid w:val="00566CD3"/>
    <w:rPr>
      <w:rFonts w:ascii="Times New Roman" w:eastAsia="Times New Roman" w:hAnsi="Times New Roman" w:cs="Times New Roman"/>
      <w:sz w:val="24"/>
      <w:szCs w:val="24"/>
      <w:lang w:val="fr-FR" w:eastAsia="fr-FR"/>
    </w:rPr>
  </w:style>
  <w:style w:type="paragraph" w:styleId="a5">
    <w:name w:val="List Paragraph"/>
    <w:basedOn w:val="a"/>
    <w:uiPriority w:val="34"/>
    <w:qFormat/>
    <w:rsid w:val="00566CD3"/>
    <w:pPr>
      <w:ind w:left="720"/>
      <w:contextualSpacing/>
    </w:pPr>
  </w:style>
  <w:style w:type="table" w:styleId="a6">
    <w:name w:val="Table Grid"/>
    <w:basedOn w:val="a1"/>
    <w:rsid w:val="00C63D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locked/>
    <w:rsid w:val="00C63D8C"/>
    <w:rPr>
      <w:rFonts w:ascii="Times New Roman" w:hAnsi="Times New Roman"/>
      <w:b/>
      <w:bCs/>
      <w:shd w:val="clear" w:color="auto" w:fill="FFFFFF"/>
    </w:rPr>
  </w:style>
  <w:style w:type="character" w:customStyle="1" w:styleId="4">
    <w:name w:val="Основной текст (4)_"/>
    <w:basedOn w:val="a0"/>
    <w:link w:val="40"/>
    <w:uiPriority w:val="99"/>
    <w:locked/>
    <w:rsid w:val="00C63D8C"/>
    <w:rPr>
      <w:rFonts w:ascii="Times New Roman" w:hAnsi="Times New Roman"/>
      <w:b/>
      <w:bCs/>
      <w:i/>
      <w:iCs/>
      <w:shd w:val="clear" w:color="auto" w:fill="FFFFFF"/>
    </w:rPr>
  </w:style>
  <w:style w:type="paragraph" w:customStyle="1" w:styleId="30">
    <w:name w:val="Основной текст (3)"/>
    <w:basedOn w:val="a"/>
    <w:link w:val="3"/>
    <w:uiPriority w:val="99"/>
    <w:rsid w:val="00C63D8C"/>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C63D8C"/>
    <w:pPr>
      <w:widowControl w:val="0"/>
      <w:shd w:val="clear" w:color="auto" w:fill="FFFFFF"/>
      <w:spacing w:after="0" w:line="274" w:lineRule="exact"/>
      <w:jc w:val="center"/>
    </w:pPr>
    <w:rPr>
      <w:rFonts w:ascii="Times New Roman" w:hAnsi="Times New Roman"/>
      <w:b/>
      <w:bCs/>
      <w:i/>
      <w:iCs/>
    </w:rPr>
  </w:style>
  <w:style w:type="character" w:styleId="a7">
    <w:name w:val="Hyperlink"/>
    <w:basedOn w:val="a0"/>
    <w:uiPriority w:val="99"/>
    <w:semiHidden/>
    <w:unhideWhenUsed/>
    <w:rsid w:val="000137E9"/>
    <w:rPr>
      <w:color w:val="0000FF" w:themeColor="hyperlink"/>
      <w:u w:val="single"/>
    </w:rPr>
  </w:style>
  <w:style w:type="paragraph" w:styleId="a8">
    <w:name w:val="Balloon Text"/>
    <w:basedOn w:val="a"/>
    <w:link w:val="a9"/>
    <w:uiPriority w:val="99"/>
    <w:semiHidden/>
    <w:unhideWhenUsed/>
    <w:rsid w:val="000137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37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14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2829</Words>
  <Characters>1614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2021-08-12T06:49:00Z</dcterms:created>
  <dcterms:modified xsi:type="dcterms:W3CDTF">2021-08-13T05:57:00Z</dcterms:modified>
</cp:coreProperties>
</file>