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333DEE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F1F" w:rsidRPr="00D36F1F" w:rsidRDefault="00D36F1F" w:rsidP="00D36F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20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Чи існують якісь наслідки для спадкоємців, якщо у</w:t>
      </w:r>
      <w:r w:rsidRPr="00D36F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помер</w:t>
      </w:r>
      <w:r w:rsidR="000320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</w:t>
      </w:r>
      <w:r w:rsidRPr="00D36F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 фізичної особи – підприємця</w:t>
      </w:r>
      <w:r w:rsidRPr="000320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36F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залишився податковий борг?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 пп. 37.3.2 ПКУ підставами для припинення податкового обов’язку, крім його виконання, є, зокрема, смерть фізичної особи.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 п. 99.1 ПКУ виконання грошових зобов’язань та/або погашення податкового боргу фізичної особи (у тому числі фізичної особи – підприємця, фізичної особи, яка провадить незалежну професійну діяльність) у разі її смерті або оголошення судом померлою здійснюється її спадкоємцями, які прийняли спадщину (крім держави), в межах вартості майна, що успадковується, та пропорційно частці у спадщині на дату її відкриття.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Претензії спадкоємцям пред’являються контролюючими органами в порядку, встановленому цивільним законодавством України для пред’явлення претензій кредиторами спадкодавця.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закінчення строку прийняття спадщини грошові зобов’язання та/або податковий борг спадкодавця стають грошовими зобов’язаннями та/або податковим боргом спадкоємців.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строку прийняття спадщини на грошові зобов’язання та/або податковий борг спадкодавців пеня не нараховується.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Пунктом 162.3 ПКУ встановлено, що у разі смерті платника податку або оголошення його судом померлим чи визнання безвісно відсутнім податок за останній податковий період справляється з нарахованих на його користь доходів. Відповідно до цього останнім податковим періодом вважається період, який закінчується днем, на який відповідно припадає смерть такого платника податку, винесення такого судового рішення. У разі відсутності нарахованих доходів податок сплаті не підлягає.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Особою, відповідальною за погашення грошових зобов’язань чи податкового боргу платника податків, є стосовно фізичної особи, яка померла або визнана судом безвісно відсутньою або оголошена померлою, особи, які вступають у права спадщини або уповноважені здійснювати розпорядження майном такої особи (п. 97.4 ПКУ).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викладене, після закінчення строку прийняття спадщини грошові зобов’язання спадкодавця стають грошовими зобов’язаннями та/або податковим боргом спадкоємців, які прийняли спадщину пропорційно частці у спадщині на дату її відкриття.</w:t>
      </w:r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Водночас повідомляємо, що ПКУ не передбачає обов’язку подання спадкоємцями податкової звітності у разі смерті фізичної особи – підприємця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0" w:name="_GoBack"/>
      <w:bookmarkEnd w:id="0"/>
    </w:p>
    <w:p w:rsidR="00D36F1F" w:rsidRPr="00D36F1F" w:rsidRDefault="00D36F1F" w:rsidP="00D36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32062"/>
    <w:rsid w:val="000670E3"/>
    <w:rsid w:val="000A7DA7"/>
    <w:rsid w:val="0021751C"/>
    <w:rsid w:val="002209F3"/>
    <w:rsid w:val="002A0731"/>
    <w:rsid w:val="00333DEE"/>
    <w:rsid w:val="00410DA9"/>
    <w:rsid w:val="0042694C"/>
    <w:rsid w:val="005504EF"/>
    <w:rsid w:val="0097221F"/>
    <w:rsid w:val="00A9309E"/>
    <w:rsid w:val="00AB2E76"/>
    <w:rsid w:val="00BA12B7"/>
    <w:rsid w:val="00CD0DBB"/>
    <w:rsid w:val="00D07571"/>
    <w:rsid w:val="00D36F1F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2021-08-26T08:26:00Z</dcterms:modified>
</cp:coreProperties>
</file>