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B59" w:rsidRDefault="00E44B59" w:rsidP="00323041">
      <w:pPr>
        <w:pStyle w:val="a3"/>
        <w:shd w:val="clear" w:color="auto" w:fill="FFFFFF"/>
        <w:spacing w:before="0" w:beforeAutospacing="0" w:after="120" w:afterAutospacing="0" w:line="293" w:lineRule="atLeast"/>
        <w:jc w:val="center"/>
        <w:rPr>
          <w:rStyle w:val="a4"/>
          <w:rFonts w:ascii="Arial" w:hAnsi="Arial" w:cs="Arial"/>
          <w:color w:val="000000"/>
          <w:sz w:val="20"/>
          <w:szCs w:val="20"/>
          <w:lang w:val="uk-UA"/>
        </w:rPr>
      </w:pPr>
      <w:r>
        <w:rPr>
          <w:rStyle w:val="a4"/>
          <w:rFonts w:ascii="Arial" w:hAnsi="Arial" w:cs="Arial"/>
          <w:color w:val="000000"/>
          <w:sz w:val="20"/>
          <w:szCs w:val="20"/>
          <w:lang w:val="uk-UA"/>
        </w:rPr>
        <w:t xml:space="preserve">ІНФОРМАЦІЙНА </w:t>
      </w:r>
      <w:r w:rsidR="001D616F">
        <w:rPr>
          <w:rStyle w:val="a4"/>
          <w:rFonts w:ascii="Arial" w:hAnsi="Arial" w:cs="Arial"/>
          <w:color w:val="000000"/>
          <w:sz w:val="20"/>
          <w:szCs w:val="20"/>
          <w:lang w:val="uk-UA"/>
        </w:rPr>
        <w:t>СТОРІНКА</w:t>
      </w:r>
    </w:p>
    <w:p w:rsidR="00AE1697" w:rsidRPr="00AE1697" w:rsidRDefault="004460F4" w:rsidP="00323041">
      <w:pPr>
        <w:pStyle w:val="a3"/>
        <w:shd w:val="clear" w:color="auto" w:fill="FFFFFF"/>
        <w:spacing w:before="0" w:beforeAutospacing="0" w:after="120" w:afterAutospacing="0" w:line="293" w:lineRule="atLeast"/>
        <w:jc w:val="center"/>
        <w:rPr>
          <w:rStyle w:val="a4"/>
          <w:rFonts w:ascii="Arial" w:hAnsi="Arial" w:cs="Arial"/>
          <w:color w:val="000000"/>
          <w:sz w:val="28"/>
          <w:szCs w:val="28"/>
          <w:lang w:val="uk-UA"/>
        </w:rPr>
      </w:pPr>
      <w:r>
        <w:rPr>
          <w:rStyle w:val="a4"/>
          <w:rFonts w:ascii="Arial" w:hAnsi="Arial" w:cs="Arial"/>
          <w:color w:val="000000"/>
          <w:sz w:val="28"/>
          <w:szCs w:val="28"/>
          <w:lang w:val="uk-UA"/>
        </w:rPr>
        <w:t xml:space="preserve">По створенню </w:t>
      </w:r>
      <w:r w:rsidR="00AE1697" w:rsidRPr="00AE1697">
        <w:rPr>
          <w:rStyle w:val="a4"/>
          <w:rFonts w:ascii="Arial" w:hAnsi="Arial" w:cs="Arial"/>
          <w:color w:val="000000"/>
          <w:sz w:val="28"/>
          <w:szCs w:val="28"/>
          <w:lang w:val="uk-UA"/>
        </w:rPr>
        <w:t>ЦНАП</w:t>
      </w:r>
    </w:p>
    <w:p w:rsidR="00323041" w:rsidRDefault="00323041" w:rsidP="00323041">
      <w:pPr>
        <w:pStyle w:val="a3"/>
        <w:shd w:val="clear" w:color="auto" w:fill="FFFFFF"/>
        <w:spacing w:before="0" w:beforeAutospacing="0" w:after="120" w:afterAutospacing="0"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Style w:val="a4"/>
          <w:rFonts w:ascii="Arial" w:hAnsi="Arial" w:cs="Arial"/>
          <w:color w:val="000000"/>
          <w:sz w:val="20"/>
          <w:szCs w:val="20"/>
        </w:rPr>
        <w:t>Нормативні</w:t>
      </w:r>
      <w:proofErr w:type="spellEnd"/>
      <w:r w:rsidR="00FF3C82">
        <w:rPr>
          <w:rStyle w:val="a4"/>
          <w:rFonts w:ascii="Arial" w:hAnsi="Arial" w:cs="Arial"/>
          <w:color w:val="000000"/>
          <w:sz w:val="20"/>
          <w:szCs w:val="20"/>
          <w:lang w:val="uk-UA"/>
        </w:rPr>
        <w:t xml:space="preserve"> </w:t>
      </w:r>
      <w:proofErr w:type="spellStart"/>
      <w:r>
        <w:rPr>
          <w:rStyle w:val="a4"/>
          <w:rFonts w:ascii="Arial" w:hAnsi="Arial" w:cs="Arial"/>
          <w:color w:val="000000"/>
          <w:sz w:val="20"/>
          <w:szCs w:val="20"/>
        </w:rPr>
        <w:t>документи</w:t>
      </w:r>
      <w:proofErr w:type="spellEnd"/>
    </w:p>
    <w:p w:rsidR="00323041" w:rsidRDefault="00312FCF" w:rsidP="00323041">
      <w:pPr>
        <w:pStyle w:val="a3"/>
        <w:shd w:val="clear" w:color="auto" w:fill="FFFFFF"/>
        <w:spacing w:before="0" w:beforeAutospacing="0" w:after="120" w:afterAutospacing="0"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  <w:hyperlink r:id="rId5" w:history="1"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Закон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України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"Про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адміністративні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послуги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"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від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06.09.2012 року № 5203-VI</w:t>
        </w:r>
      </w:hyperlink>
    </w:p>
    <w:p w:rsidR="00323041" w:rsidRDefault="00312FCF" w:rsidP="00323041">
      <w:pPr>
        <w:pStyle w:val="a3"/>
        <w:shd w:val="clear" w:color="auto" w:fill="FFFFFF"/>
        <w:spacing w:before="0" w:beforeAutospacing="0" w:after="120" w:afterAutospacing="0"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  <w:hyperlink r:id="rId6" w:history="1"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Закон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України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"Про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дозвільну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систему у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сфері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господарської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діяльності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"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від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6.09. 2005 року № 2806-IV</w:t>
        </w:r>
      </w:hyperlink>
    </w:p>
    <w:p w:rsidR="00323041" w:rsidRDefault="00312FCF" w:rsidP="00323041">
      <w:pPr>
        <w:pStyle w:val="a3"/>
        <w:shd w:val="clear" w:color="auto" w:fill="FFFFFF"/>
        <w:spacing w:before="0" w:beforeAutospacing="0" w:after="120" w:afterAutospacing="0" w:line="293" w:lineRule="atLeast"/>
        <w:jc w:val="center"/>
        <w:rPr>
          <w:rFonts w:ascii="Arial" w:hAnsi="Arial" w:cs="Arial"/>
          <w:color w:val="000000"/>
          <w:sz w:val="20"/>
          <w:szCs w:val="20"/>
        </w:rPr>
      </w:pPr>
      <w:hyperlink r:id="rId7" w:history="1"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Розпорядження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Кабінету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Міні</w:t>
        </w:r>
        <w:proofErr w:type="gram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стр</w:t>
        </w:r>
        <w:proofErr w:type="gram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ів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Українивід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16.05 2014 р. № 523-р "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Деякі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питання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надання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адміністративних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послуг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органів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виконавчої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влади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 xml:space="preserve"> через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центри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надання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адміністративних</w:t>
        </w:r>
        <w:proofErr w:type="spellEnd"/>
        <w:r w:rsidR="00FF3C82">
          <w:rPr>
            <w:rStyle w:val="a5"/>
            <w:rFonts w:ascii="Arial" w:hAnsi="Arial" w:cs="Arial"/>
            <w:b/>
            <w:bCs/>
            <w:color w:val="002E4E"/>
            <w:sz w:val="20"/>
            <w:szCs w:val="20"/>
            <w:lang w:val="uk-UA"/>
          </w:rPr>
          <w:t xml:space="preserve"> </w:t>
        </w:r>
        <w:proofErr w:type="spellStart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послуг</w:t>
        </w:r>
        <w:proofErr w:type="spellEnd"/>
        <w:r w:rsidR="00323041">
          <w:rPr>
            <w:rStyle w:val="a5"/>
            <w:rFonts w:ascii="Arial" w:hAnsi="Arial" w:cs="Arial"/>
            <w:b/>
            <w:bCs/>
            <w:color w:val="002E4E"/>
            <w:sz w:val="20"/>
            <w:szCs w:val="20"/>
          </w:rPr>
          <w:t>"</w:t>
        </w:r>
      </w:hyperlink>
    </w:p>
    <w:p w:rsidR="003A2352" w:rsidRPr="001F422B" w:rsidRDefault="003A2352" w:rsidP="003A2352">
      <w:pPr>
        <w:shd w:val="clear" w:color="auto" w:fill="DAEBF6"/>
        <w:spacing w:before="180" w:after="180" w:line="240" w:lineRule="auto"/>
        <w:jc w:val="both"/>
        <w:rPr>
          <w:rFonts w:ascii="Arial" w:eastAsia="Times New Roman" w:hAnsi="Arial" w:cs="Arial"/>
          <w:color w:val="293042"/>
          <w:sz w:val="20"/>
          <w:szCs w:val="20"/>
          <w:lang w:eastAsia="ru-RU"/>
        </w:rPr>
      </w:pPr>
    </w:p>
    <w:p w:rsidR="003A2352" w:rsidRPr="001F422B" w:rsidRDefault="003A2352" w:rsidP="003A2352">
      <w:pPr>
        <w:shd w:val="clear" w:color="auto" w:fill="DAEBF6"/>
        <w:spacing w:before="180" w:after="180" w:line="240" w:lineRule="auto"/>
        <w:jc w:val="both"/>
        <w:rPr>
          <w:rFonts w:ascii="Arial" w:eastAsia="Times New Roman" w:hAnsi="Arial" w:cs="Arial"/>
          <w:color w:val="293042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 xml:space="preserve">Центр </w:t>
      </w:r>
      <w:proofErr w:type="spellStart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надання</w:t>
      </w:r>
      <w:proofErr w:type="spellEnd"/>
      <w:r w:rsidR="00FF3C82">
        <w:rPr>
          <w:rFonts w:ascii="Arial" w:eastAsia="Times New Roman" w:hAnsi="Arial" w:cs="Arial"/>
          <w:b/>
          <w:bCs/>
          <w:color w:val="293042"/>
          <w:sz w:val="20"/>
          <w:szCs w:val="20"/>
          <w:lang w:val="uk-UA"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адміні</w:t>
      </w:r>
      <w:r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стративних</w:t>
      </w:r>
      <w:proofErr w:type="spellEnd"/>
      <w:r w:rsidR="00FF3C82">
        <w:rPr>
          <w:rFonts w:ascii="Arial" w:eastAsia="Times New Roman" w:hAnsi="Arial" w:cs="Arial"/>
          <w:b/>
          <w:bCs/>
          <w:color w:val="293042"/>
          <w:sz w:val="20"/>
          <w:szCs w:val="20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послуг</w:t>
      </w:r>
      <w:proofErr w:type="spellEnd"/>
      <w:r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 xml:space="preserve"> у </w:t>
      </w:r>
      <w:proofErr w:type="spellStart"/>
      <w:r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Медведівській</w:t>
      </w:r>
      <w:proofErr w:type="spellEnd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 ОТГ</w:t>
      </w:r>
      <w:r>
        <w:rPr>
          <w:rFonts w:ascii="Arial" w:eastAsia="Times New Roman" w:hAnsi="Arial" w:cs="Arial"/>
          <w:color w:val="293042"/>
          <w:sz w:val="20"/>
          <w:szCs w:val="20"/>
          <w:lang w:eastAsia="ru-RU"/>
        </w:rPr>
        <w:t> </w:t>
      </w:r>
      <w:proofErr w:type="spellStart"/>
      <w:r>
        <w:rPr>
          <w:rFonts w:ascii="Arial" w:eastAsia="Times New Roman" w:hAnsi="Arial" w:cs="Arial"/>
          <w:color w:val="293042"/>
          <w:sz w:val="20"/>
          <w:szCs w:val="20"/>
          <w:lang w:eastAsia="ru-RU"/>
        </w:rPr>
        <w:t>створюється</w:t>
      </w:r>
      <w:proofErr w:type="spellEnd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з</w:t>
      </w:r>
      <w:proofErr w:type="spellEnd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 xml:space="preserve"> метою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забезпечення</w:t>
      </w:r>
      <w:proofErr w:type="spellEnd"/>
      <w:r w:rsidR="00FF3C82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доступності</w:t>
      </w:r>
      <w:proofErr w:type="spellEnd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спрощення</w:t>
      </w:r>
      <w:proofErr w:type="spellEnd"/>
      <w:r w:rsidR="00FF3C82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одержання</w:t>
      </w:r>
      <w:proofErr w:type="spellEnd"/>
      <w:r w:rsidR="00FF3C82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адміністративних</w:t>
      </w:r>
      <w:proofErr w:type="spellEnd"/>
      <w:r w:rsidR="00FF3C82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послуг</w:t>
      </w:r>
      <w:proofErr w:type="spellEnd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 xml:space="preserve"> та</w:t>
      </w:r>
      <w:r w:rsidR="00FF3C82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 xml:space="preserve"> </w:t>
      </w:r>
      <w:r w:rsidR="0058122C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>отримає</w:t>
      </w:r>
      <w:bookmarkStart w:id="0" w:name="_GoBack"/>
      <w:bookmarkEnd w:id="0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 xml:space="preserve"> статус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окремої</w:t>
      </w:r>
      <w:proofErr w:type="spellEnd"/>
      <w:r w:rsidR="00FF3C82">
        <w:rPr>
          <w:rFonts w:ascii="Arial" w:eastAsia="Times New Roman" w:hAnsi="Arial" w:cs="Arial"/>
          <w:color w:val="293042"/>
          <w:sz w:val="20"/>
          <w:szCs w:val="20"/>
          <w:lang w:val="uk-UA"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>юридичної</w:t>
      </w:r>
      <w:proofErr w:type="spellEnd"/>
      <w:r w:rsidRPr="001F422B">
        <w:rPr>
          <w:rFonts w:ascii="Arial" w:eastAsia="Times New Roman" w:hAnsi="Arial" w:cs="Arial"/>
          <w:color w:val="293042"/>
          <w:sz w:val="20"/>
          <w:szCs w:val="20"/>
          <w:lang w:eastAsia="ru-RU"/>
        </w:rPr>
        <w:t xml:space="preserve"> особи.</w:t>
      </w:r>
    </w:p>
    <w:p w:rsidR="001F422B" w:rsidRDefault="001F422B"/>
    <w:p w:rsidR="001F422B" w:rsidRPr="001F422B" w:rsidRDefault="001F422B" w:rsidP="001F422B">
      <w:pPr>
        <w:shd w:val="clear" w:color="auto" w:fill="FFFFFF"/>
        <w:spacing w:after="120" w:line="293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Основнігрупипослуг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державнареєстраціяюридичнихосіб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фізичнихосіб-підприємців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державнареєстраціяречових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прав на </w:t>
      </w: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нерухомемайно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державнареєстраціяземельнихділянок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видачівідомостей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Держгеокадастру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реєстраціямісцяпроживання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паспортніпослуги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документидозвільного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характеру у </w:t>
      </w:r>
      <w:proofErr w:type="spellStart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сферігосподарськоїдіяльності</w:t>
      </w:r>
      <w:proofErr w:type="spellEnd"/>
      <w:r w:rsidRPr="001F4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державнареєстраціяактівцивільного</w:t>
      </w:r>
      <w:proofErr w:type="spellEnd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стану;</w:t>
      </w:r>
    </w:p>
    <w:p w:rsidR="001F422B" w:rsidRPr="001F422B" w:rsidRDefault="001F422B" w:rsidP="001F422B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адміністративніпослугисоціального</w:t>
      </w:r>
      <w:proofErr w:type="spellEnd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характеру;</w:t>
      </w:r>
    </w:p>
    <w:p w:rsidR="001F422B" w:rsidRPr="003A2352" w:rsidRDefault="001F422B" w:rsidP="003A2352">
      <w:pPr>
        <w:numPr>
          <w:ilvl w:val="0"/>
          <w:numId w:val="1"/>
        </w:num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державнареєстраціятранспортнихзасобів</w:t>
      </w:r>
      <w:proofErr w:type="spellEnd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видачапосвідченьводія</w:t>
      </w:r>
      <w:proofErr w:type="spellEnd"/>
      <w:r w:rsidRPr="001F422B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</w:t>
      </w:r>
    </w:p>
    <w:p w:rsidR="003A2352" w:rsidRPr="003A2352" w:rsidRDefault="003A2352" w:rsidP="003A2352">
      <w:pPr>
        <w:spacing w:before="96" w:after="96" w:line="240" w:lineRule="auto"/>
        <w:ind w:left="12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F422B" w:rsidRPr="001F422B" w:rsidRDefault="001F422B" w:rsidP="001F422B">
      <w:pPr>
        <w:shd w:val="clear" w:color="auto" w:fill="DAEBF6"/>
        <w:spacing w:before="180" w:after="180" w:line="240" w:lineRule="auto"/>
        <w:jc w:val="both"/>
        <w:rPr>
          <w:rFonts w:ascii="Arial" w:eastAsia="Times New Roman" w:hAnsi="Arial" w:cs="Arial"/>
          <w:color w:val="293042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Основніпринципироботи</w:t>
      </w:r>
      <w:proofErr w:type="spellEnd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:</w:t>
      </w:r>
    </w:p>
    <w:p w:rsidR="001F422B" w:rsidRPr="001F422B" w:rsidRDefault="001F422B" w:rsidP="001F422B">
      <w:pPr>
        <w:numPr>
          <w:ilvl w:val="0"/>
          <w:numId w:val="2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Орієнтація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на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суб'єктазвернення</w:t>
      </w:r>
      <w:proofErr w:type="spellEnd"/>
    </w:p>
    <w:p w:rsidR="001F422B" w:rsidRPr="001F422B" w:rsidRDefault="001F422B" w:rsidP="001F422B">
      <w:pPr>
        <w:numPr>
          <w:ilvl w:val="0"/>
          <w:numId w:val="2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Відкритість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,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прозорість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зрозумілість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процедур</w:t>
      </w:r>
    </w:p>
    <w:p w:rsidR="001F422B" w:rsidRPr="001F422B" w:rsidRDefault="001F422B" w:rsidP="001F422B">
      <w:pPr>
        <w:numPr>
          <w:ilvl w:val="0"/>
          <w:numId w:val="2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Запобіганнякорупційнихдій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,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ліквідаціяпосередницькихпослуг</w:t>
      </w:r>
      <w:proofErr w:type="spellEnd"/>
    </w:p>
    <w:p w:rsidR="001F422B" w:rsidRPr="001F422B" w:rsidRDefault="001F422B" w:rsidP="001F422B">
      <w:pPr>
        <w:numPr>
          <w:ilvl w:val="0"/>
          <w:numId w:val="2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Забезпеченнявільного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доступу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суб'єктівзвернення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до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інформації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про стан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розглядузвернень</w:t>
      </w:r>
      <w:proofErr w:type="spellEnd"/>
    </w:p>
    <w:p w:rsidR="001F422B" w:rsidRPr="001F422B" w:rsidRDefault="001F422B" w:rsidP="001F422B">
      <w:pPr>
        <w:numPr>
          <w:ilvl w:val="0"/>
          <w:numId w:val="2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Оперативність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у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вирішенніпитань</w:t>
      </w:r>
      <w:proofErr w:type="spellEnd"/>
    </w:p>
    <w:p w:rsidR="001F422B" w:rsidRPr="001F422B" w:rsidRDefault="001F422B" w:rsidP="001F422B">
      <w:pPr>
        <w:numPr>
          <w:ilvl w:val="0"/>
          <w:numId w:val="2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Забезпеченнярівності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прав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всіхсуб'єктівзвернення</w:t>
      </w:r>
      <w:proofErr w:type="spellEnd"/>
    </w:p>
    <w:p w:rsidR="001F422B" w:rsidRPr="001F422B" w:rsidRDefault="001F422B" w:rsidP="001F422B">
      <w:pPr>
        <w:shd w:val="clear" w:color="auto" w:fill="DAEBF6"/>
        <w:spacing w:before="180" w:after="180" w:line="240" w:lineRule="auto"/>
        <w:jc w:val="both"/>
        <w:rPr>
          <w:rFonts w:ascii="Arial" w:eastAsia="Times New Roman" w:hAnsi="Arial" w:cs="Arial"/>
          <w:color w:val="293042"/>
          <w:sz w:val="20"/>
          <w:szCs w:val="20"/>
          <w:lang w:eastAsia="ru-RU"/>
        </w:rPr>
      </w:pPr>
      <w:proofErr w:type="spellStart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>Основнимизавданнями</w:t>
      </w:r>
      <w:proofErr w:type="spellEnd"/>
      <w:r w:rsidRPr="001F422B">
        <w:rPr>
          <w:rFonts w:ascii="Arial" w:eastAsia="Times New Roman" w:hAnsi="Arial" w:cs="Arial"/>
          <w:b/>
          <w:bCs/>
          <w:color w:val="293042"/>
          <w:sz w:val="20"/>
          <w:szCs w:val="20"/>
          <w:lang w:eastAsia="ru-RU"/>
        </w:rPr>
        <w:t xml:space="preserve"> є:</w:t>
      </w:r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1.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Організаціянаданняадміністративнихпослуг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у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найкоротший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строк та за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мінімальноїкількостівідвідуваньсуб’єктівзвернень</w:t>
      </w:r>
      <w:proofErr w:type="spellEnd"/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2.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Спрощенняпроцедуриотриманняадміністративнихпослуг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поліпшенняякостіїхнадання</w:t>
      </w:r>
      <w:proofErr w:type="spellEnd"/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lastRenderedPageBreak/>
        <w:t xml:space="preserve">3.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Наданнясуб’єктамзверненьвичерпноїінформації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консультаційщодовимог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та порядку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наданняадміністративнихпослуг</w:t>
      </w:r>
      <w:proofErr w:type="spellEnd"/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4.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Прийняттявідсуб’єктівзверненьдокументів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,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необхідних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для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наданняадміністративнихпослуг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,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їхреєстрація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та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поданнядокументів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(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їхкопій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)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відповіднимсуб’єктамнаданняадміністративнихпослуг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не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пізнішенаступногоробочого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дня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післяїхотримання</w:t>
      </w:r>
      <w:proofErr w:type="spellEnd"/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5.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Видачасуб’єктамзверненьрезультатівнаданняадміністративнихпослуг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(у тому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числірішення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про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відмову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в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задоволенні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заяви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суб’єктазвернення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),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повідомленнящодоможливостіотриманняадміністративнихпослуг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,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оформленихсуб’єктаминаданняадміністративнихпослуг</w:t>
      </w:r>
      <w:proofErr w:type="spellEnd"/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6. Організаційнезабезпеченнянаданняадміністративнихпослугсуб’єктаминаданняадміністративнихпослуг</w:t>
      </w:r>
    </w:p>
    <w:p w:rsidR="001F422B" w:rsidRPr="001F422B" w:rsidRDefault="001F422B" w:rsidP="001F422B">
      <w:pPr>
        <w:numPr>
          <w:ilvl w:val="0"/>
          <w:numId w:val="3"/>
        </w:numPr>
        <w:shd w:val="clear" w:color="auto" w:fill="DAEBF6"/>
        <w:spacing w:before="150" w:after="0" w:line="390" w:lineRule="atLeast"/>
        <w:ind w:left="390"/>
        <w:jc w:val="both"/>
        <w:rPr>
          <w:rFonts w:ascii="Arial" w:eastAsia="Times New Roman" w:hAnsi="Arial" w:cs="Arial"/>
          <w:color w:val="0E1016"/>
          <w:sz w:val="20"/>
          <w:szCs w:val="20"/>
          <w:lang w:eastAsia="ru-RU"/>
        </w:rPr>
      </w:pPr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7.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Здійснення</w:t>
      </w:r>
      <w:proofErr w:type="spellEnd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 xml:space="preserve"> контролю за додержаннямсуб’єктаминаданняадміністративнихпослугтермініврозгляду справ та </w:t>
      </w:r>
      <w:proofErr w:type="spellStart"/>
      <w:r w:rsidRPr="001F422B">
        <w:rPr>
          <w:rFonts w:ascii="Arial" w:eastAsia="Times New Roman" w:hAnsi="Arial" w:cs="Arial"/>
          <w:color w:val="0E1016"/>
          <w:sz w:val="20"/>
          <w:szCs w:val="20"/>
          <w:lang w:eastAsia="ru-RU"/>
        </w:rPr>
        <w:t>прийняттярішень</w:t>
      </w:r>
      <w:proofErr w:type="spellEnd"/>
    </w:p>
    <w:p w:rsidR="007A6BDB" w:rsidRDefault="007A6BDB" w:rsidP="001F422B"/>
    <w:p w:rsidR="007A6BDB" w:rsidRPr="007A6BDB" w:rsidRDefault="007A6BDB" w:rsidP="007A6BDB"/>
    <w:p w:rsidR="007A6BDB" w:rsidRPr="007A6BDB" w:rsidRDefault="007A6BDB" w:rsidP="007A6BDB"/>
    <w:p w:rsidR="007A6BDB" w:rsidRPr="007A6BDB" w:rsidRDefault="007A6BDB" w:rsidP="007A6BDB"/>
    <w:p w:rsidR="001203C9" w:rsidRPr="000B0145" w:rsidRDefault="001203C9" w:rsidP="000B0145">
      <w:pPr>
        <w:shd w:val="clear" w:color="auto" w:fill="F1F1F1"/>
        <w:spacing w:after="225" w:line="240" w:lineRule="auto"/>
        <w:outlineLvl w:val="2"/>
        <w:rPr>
          <w:rFonts w:ascii="Helvetica" w:eastAsia="Times New Roman" w:hAnsi="Helvetica" w:cs="Helvetica"/>
          <w:color w:val="666666"/>
          <w:sz w:val="24"/>
          <w:szCs w:val="24"/>
          <w:lang w:eastAsia="ru-RU"/>
        </w:rPr>
      </w:pPr>
    </w:p>
    <w:sectPr w:rsidR="001203C9" w:rsidRPr="000B0145" w:rsidSect="00312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40133"/>
    <w:multiLevelType w:val="multilevel"/>
    <w:tmpl w:val="7E58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56761D"/>
    <w:multiLevelType w:val="multilevel"/>
    <w:tmpl w:val="181E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425510"/>
    <w:multiLevelType w:val="multilevel"/>
    <w:tmpl w:val="F742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C316C4"/>
    <w:multiLevelType w:val="multilevel"/>
    <w:tmpl w:val="383E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54174C"/>
    <w:multiLevelType w:val="multilevel"/>
    <w:tmpl w:val="EEEA2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323041"/>
    <w:rsid w:val="000848B2"/>
    <w:rsid w:val="000B0145"/>
    <w:rsid w:val="001203C9"/>
    <w:rsid w:val="00163DB4"/>
    <w:rsid w:val="001D616F"/>
    <w:rsid w:val="001F09F9"/>
    <w:rsid w:val="001F422B"/>
    <w:rsid w:val="00312FCF"/>
    <w:rsid w:val="00323041"/>
    <w:rsid w:val="003A2352"/>
    <w:rsid w:val="003B37D5"/>
    <w:rsid w:val="004460F4"/>
    <w:rsid w:val="005363F1"/>
    <w:rsid w:val="0058122C"/>
    <w:rsid w:val="006C1DD2"/>
    <w:rsid w:val="007A6BDB"/>
    <w:rsid w:val="00A53A01"/>
    <w:rsid w:val="00AD697F"/>
    <w:rsid w:val="00AE1697"/>
    <w:rsid w:val="00E44B59"/>
    <w:rsid w:val="00FF3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3041"/>
    <w:rPr>
      <w:b/>
      <w:bCs/>
    </w:rPr>
  </w:style>
  <w:style w:type="character" w:styleId="a5">
    <w:name w:val="Hyperlink"/>
    <w:basedOn w:val="a0"/>
    <w:uiPriority w:val="99"/>
    <w:semiHidden/>
    <w:unhideWhenUsed/>
    <w:rsid w:val="003230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8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5599">
          <w:blockQuote w:val="1"/>
          <w:marLeft w:val="600"/>
          <w:marRight w:val="600"/>
          <w:marTop w:val="195"/>
          <w:marBottom w:val="195"/>
          <w:divBdr>
            <w:top w:val="single" w:sz="2" w:space="14" w:color="CCCCCC"/>
            <w:left w:val="single" w:sz="36" w:space="14" w:color="666666"/>
            <w:bottom w:val="single" w:sz="2" w:space="14" w:color="CCCCCC"/>
            <w:right w:val="single" w:sz="2" w:space="14" w:color="CCCCCC"/>
          </w:divBdr>
        </w:div>
      </w:divsChild>
    </w:div>
    <w:div w:id="20058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1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523-2014-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2806-15" TargetMode="External"/><Relationship Id="rId5" Type="http://schemas.openxmlformats.org/officeDocument/2006/relationships/hyperlink" Target="http://zakon0.rada.gov.ua/laws/show/5203-1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2019-04-11T08:37:00Z</dcterms:created>
  <dcterms:modified xsi:type="dcterms:W3CDTF">2019-04-11T13:42:00Z</dcterms:modified>
</cp:coreProperties>
</file>