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C2" w:rsidRDefault="00FE2BC2" w:rsidP="00FE2BC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2BC2" w:rsidRDefault="00FE2BC2" w:rsidP="00FE2BC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FE2BC2" w:rsidRDefault="00FE2BC2" w:rsidP="00FE2BC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FE2BC2" w:rsidRDefault="00FE2BC2" w:rsidP="00FE2BC2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FE2BC2" w:rsidRDefault="00FE2BC2" w:rsidP="00FE2BC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FE2BC2" w:rsidRDefault="00FE2BC2" w:rsidP="00FE2BC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FE2BC2" w:rsidRDefault="00FE2BC2" w:rsidP="00FE2BC2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5A433E00" wp14:editId="60AE6741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E2BC2" w:rsidRDefault="00FE2BC2" w:rsidP="00E859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2BC2" w:rsidRDefault="00FE2BC2" w:rsidP="00FE2B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E859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лгоритм розрахунку податку на нерухоме майно, </w:t>
      </w:r>
    </w:p>
    <w:p w:rsidR="00FE2BC2" w:rsidRPr="00E859A6" w:rsidRDefault="00FE2BC2" w:rsidP="00FE2B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59A6">
        <w:rPr>
          <w:rFonts w:ascii="Times New Roman" w:hAnsi="Times New Roman" w:cs="Times New Roman"/>
          <w:b/>
          <w:sz w:val="28"/>
          <w:szCs w:val="28"/>
          <w:lang w:val="uk-UA"/>
        </w:rPr>
        <w:t>відмінне від земельної ділянки, ФО, у власності якої перебуває декілька об’єктів житлової нерухомості різних типів</w:t>
      </w:r>
    </w:p>
    <w:p w:rsidR="00FE2BC2" w:rsidRDefault="00FE2BC2" w:rsidP="00E859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59A6" w:rsidRPr="00FE2BC2" w:rsidRDefault="00FE2BC2" w:rsidP="00FE2BC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E2BC2"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r w:rsidR="00E859A6" w:rsidRPr="00FE2BC2">
        <w:rPr>
          <w:rFonts w:ascii="Times New Roman" w:hAnsi="Times New Roman" w:cs="Times New Roman"/>
          <w:i/>
          <w:sz w:val="28"/>
          <w:szCs w:val="28"/>
          <w:lang w:val="uk-UA"/>
        </w:rPr>
        <w:t>лгоритм розрахунку податку на нерухоме майно, відмінне від земельної ділянки, ФО, у власності якої перебуває декілька об’єктів житлової нерухомості різних типів, якщо загальна площа одного з них перевищує п’ятикратний розмір неоподатковуваної площі, а сумарна загальна площа всіх об’єкт</w:t>
      </w:r>
      <w:r w:rsidRPr="00FE2BC2">
        <w:rPr>
          <w:rFonts w:ascii="Times New Roman" w:hAnsi="Times New Roman" w:cs="Times New Roman"/>
          <w:i/>
          <w:sz w:val="28"/>
          <w:szCs w:val="28"/>
          <w:lang w:val="uk-UA"/>
        </w:rPr>
        <w:t>ів вказаний розмір не перевищує</w:t>
      </w:r>
    </w:p>
    <w:p w:rsidR="00E859A6" w:rsidRPr="00E859A6" w:rsidRDefault="00E859A6" w:rsidP="00E85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59A6" w:rsidRDefault="00E859A6" w:rsidP="00E85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59A6">
        <w:rPr>
          <w:rFonts w:ascii="Times New Roman" w:hAnsi="Times New Roman" w:cs="Times New Roman"/>
          <w:sz w:val="28"/>
          <w:szCs w:val="28"/>
          <w:lang w:val="uk-UA"/>
        </w:rPr>
        <w:t>Підпунктом 266.4.1 п. 266.4 ст. 266 Податкового кодексу України від 02 грудня 2010 року № 2755-VI із змінами та доповненнями (далі – ПКУ) визначено, що база оподаткування об’єкта/об’єктів житлової нерухомості, в тому числі їх часток, що перебувають у власності фізичної особи платника податку на нерухоме майно, відмінне від земел</w:t>
      </w:r>
      <w:r>
        <w:rPr>
          <w:rFonts w:ascii="Times New Roman" w:hAnsi="Times New Roman" w:cs="Times New Roman"/>
          <w:sz w:val="28"/>
          <w:szCs w:val="28"/>
          <w:lang w:val="uk-UA"/>
        </w:rPr>
        <w:t>ьної ділянки, зменшується:</w:t>
      </w:r>
    </w:p>
    <w:p w:rsidR="00E859A6" w:rsidRDefault="00E859A6" w:rsidP="00E85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59A6">
        <w:rPr>
          <w:rFonts w:ascii="Times New Roman" w:hAnsi="Times New Roman" w:cs="Times New Roman"/>
          <w:sz w:val="28"/>
          <w:szCs w:val="28"/>
          <w:lang w:val="uk-UA"/>
        </w:rPr>
        <w:t>а) для квартири/квартир незалежно від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кількості – на 60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м.;</w:t>
      </w:r>
    </w:p>
    <w:p w:rsidR="00E859A6" w:rsidRDefault="00E859A6" w:rsidP="00E85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59A6">
        <w:rPr>
          <w:rFonts w:ascii="Times New Roman" w:hAnsi="Times New Roman" w:cs="Times New Roman"/>
          <w:sz w:val="28"/>
          <w:szCs w:val="28"/>
          <w:lang w:val="uk-UA"/>
        </w:rPr>
        <w:t xml:space="preserve">б) для житлового будинку/будинків незалежно від їх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кількості – на 120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м.;</w:t>
      </w:r>
    </w:p>
    <w:p w:rsidR="00E859A6" w:rsidRDefault="00E859A6" w:rsidP="00E85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59A6">
        <w:rPr>
          <w:rFonts w:ascii="Times New Roman" w:hAnsi="Times New Roman" w:cs="Times New Roman"/>
          <w:sz w:val="28"/>
          <w:szCs w:val="28"/>
          <w:lang w:val="uk-UA"/>
        </w:rPr>
        <w:t xml:space="preserve">в) для різних типів об’єктів житлової нерухомості, в тому числі їх часток (у разі одночасного перебування у власності платника податку квартири/квартир та житлового будинку/будинків, у тому числі їх часток), – на 180 </w:t>
      </w:r>
      <w:proofErr w:type="spellStart"/>
      <w:r w:rsidRPr="00E859A6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859A6">
        <w:rPr>
          <w:rFonts w:ascii="Times New Roman" w:hAnsi="Times New Roman" w:cs="Times New Roman"/>
          <w:sz w:val="28"/>
          <w:szCs w:val="28"/>
          <w:lang w:val="uk-UA"/>
        </w:rPr>
        <w:t>. метрів.</w:t>
      </w:r>
    </w:p>
    <w:p w:rsidR="00E859A6" w:rsidRDefault="00E859A6" w:rsidP="00E85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59A6">
        <w:rPr>
          <w:rFonts w:ascii="Times New Roman" w:hAnsi="Times New Roman" w:cs="Times New Roman"/>
          <w:sz w:val="28"/>
          <w:szCs w:val="28"/>
          <w:lang w:val="uk-UA"/>
        </w:rPr>
        <w:t xml:space="preserve">Водночас, згідно з </w:t>
      </w:r>
      <w:proofErr w:type="spellStart"/>
      <w:r w:rsidRPr="00E859A6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E859A6">
        <w:rPr>
          <w:rFonts w:ascii="Times New Roman" w:hAnsi="Times New Roman" w:cs="Times New Roman"/>
          <w:sz w:val="28"/>
          <w:szCs w:val="28"/>
          <w:lang w:val="uk-UA"/>
        </w:rPr>
        <w:t xml:space="preserve">. 266.4.3 п. 266.4 ст. 266 ПКУ встановлено, що пільги з податку на нерухоме майно, відмінне від земельної ділянки, передбачені, підпунктами 266.4.1 та 266.4.2 п. 266.4 ст. 266 ПКУ, для фізичних осіб не застосовуються до об’єкта/об’єктів оподаткування, якщо площа такого/таких об’єкта/об’єктів перевищує п’ятикратний розмір неоподатковуваної площі, встановленої </w:t>
      </w:r>
      <w:proofErr w:type="spellStart"/>
      <w:r w:rsidRPr="00E859A6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E859A6">
        <w:rPr>
          <w:rFonts w:ascii="Times New Roman" w:hAnsi="Times New Roman" w:cs="Times New Roman"/>
          <w:sz w:val="28"/>
          <w:szCs w:val="28"/>
          <w:lang w:val="uk-UA"/>
        </w:rPr>
        <w:t>. 266.4.1 п. 266.4 ст. 266 ПКУ.</w:t>
      </w:r>
    </w:p>
    <w:p w:rsidR="00E859A6" w:rsidRDefault="00E859A6" w:rsidP="00E85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59A6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згідно з </w:t>
      </w:r>
      <w:proofErr w:type="spellStart"/>
      <w:r w:rsidRPr="00E859A6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E859A6">
        <w:rPr>
          <w:rFonts w:ascii="Times New Roman" w:hAnsi="Times New Roman" w:cs="Times New Roman"/>
          <w:sz w:val="28"/>
          <w:szCs w:val="28"/>
          <w:lang w:val="uk-UA"/>
        </w:rPr>
        <w:t xml:space="preserve">. 266.7.1 прим. 1 п. 266.7 ст. 266 ПКУ за наявності у власності платника податку об’єкта (об’єктів) житлової нерухомості, у тому числі його частки, що перебуває у власності фізичної чи юридичної особи – платника податку, загальна площа якого перевищує 300 </w:t>
      </w:r>
      <w:proofErr w:type="spellStart"/>
      <w:r w:rsidRPr="00E859A6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859A6">
        <w:rPr>
          <w:rFonts w:ascii="Times New Roman" w:hAnsi="Times New Roman" w:cs="Times New Roman"/>
          <w:sz w:val="28"/>
          <w:szCs w:val="28"/>
          <w:lang w:val="uk-UA"/>
        </w:rPr>
        <w:t xml:space="preserve">. м. (для квартири) та/або 500 </w:t>
      </w:r>
      <w:proofErr w:type="spellStart"/>
      <w:r w:rsidRPr="00E859A6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859A6">
        <w:rPr>
          <w:rFonts w:ascii="Times New Roman" w:hAnsi="Times New Roman" w:cs="Times New Roman"/>
          <w:sz w:val="28"/>
          <w:szCs w:val="28"/>
          <w:lang w:val="uk-UA"/>
        </w:rPr>
        <w:t xml:space="preserve">. м. (для будинку), сума податку, розрахована відповідно до </w:t>
      </w:r>
      <w:proofErr w:type="spellStart"/>
      <w:r w:rsidRPr="00E859A6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E859A6">
        <w:rPr>
          <w:rFonts w:ascii="Times New Roman" w:hAnsi="Times New Roman" w:cs="Times New Roman"/>
          <w:sz w:val="28"/>
          <w:szCs w:val="28"/>
          <w:lang w:val="uk-UA"/>
        </w:rPr>
        <w:t>. 266.7.1 п. 266.7 ст. 266 ПКУ, збільшується на 25000 грн. на рік за кожен такий об’єкт житлової нерухомості (його частку).</w:t>
      </w:r>
    </w:p>
    <w:p w:rsidR="00E859A6" w:rsidRDefault="00E859A6" w:rsidP="00E85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59A6">
        <w:rPr>
          <w:rFonts w:ascii="Times New Roman" w:hAnsi="Times New Roman" w:cs="Times New Roman"/>
          <w:sz w:val="28"/>
          <w:szCs w:val="28"/>
          <w:lang w:val="uk-UA"/>
        </w:rPr>
        <w:t xml:space="preserve">За наявності у власності фізичної особи – платника податку на нерухоме майно, відмінне від земельної ділянки, декількох об’єктів житлової нерухомості різних типів, загальна площа одного з яких перевищує п’ятикратний розмір неоподатковуваної площі (300 </w:t>
      </w:r>
      <w:proofErr w:type="spellStart"/>
      <w:r w:rsidRPr="00E859A6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859A6">
        <w:rPr>
          <w:rFonts w:ascii="Times New Roman" w:hAnsi="Times New Roman" w:cs="Times New Roman"/>
          <w:sz w:val="28"/>
          <w:szCs w:val="28"/>
          <w:lang w:val="uk-UA"/>
        </w:rPr>
        <w:t xml:space="preserve">. м. (60 </w:t>
      </w:r>
      <w:proofErr w:type="spellStart"/>
      <w:r w:rsidRPr="00E859A6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859A6">
        <w:rPr>
          <w:rFonts w:ascii="Times New Roman" w:hAnsi="Times New Roman" w:cs="Times New Roman"/>
          <w:sz w:val="28"/>
          <w:szCs w:val="28"/>
          <w:lang w:val="uk-UA"/>
        </w:rPr>
        <w:t xml:space="preserve">. м. х 5) – для квартири; 600 </w:t>
      </w:r>
      <w:proofErr w:type="spellStart"/>
      <w:r w:rsidRPr="00E859A6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859A6">
        <w:rPr>
          <w:rFonts w:ascii="Times New Roman" w:hAnsi="Times New Roman" w:cs="Times New Roman"/>
          <w:sz w:val="28"/>
          <w:szCs w:val="28"/>
          <w:lang w:val="uk-UA"/>
        </w:rPr>
        <w:t xml:space="preserve">. м. </w:t>
      </w:r>
      <w:r w:rsidRPr="00E859A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(120 </w:t>
      </w:r>
      <w:proofErr w:type="spellStart"/>
      <w:r w:rsidRPr="00E859A6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859A6">
        <w:rPr>
          <w:rFonts w:ascii="Times New Roman" w:hAnsi="Times New Roman" w:cs="Times New Roman"/>
          <w:sz w:val="28"/>
          <w:szCs w:val="28"/>
          <w:lang w:val="uk-UA"/>
        </w:rPr>
        <w:t xml:space="preserve">. м. х 5) – для будинка), а сумарна загальна площа всіх об’єктів не перевищує п’ятикратний розмір неоподатковуваної площі (900 </w:t>
      </w:r>
      <w:proofErr w:type="spellStart"/>
      <w:r w:rsidRPr="00E859A6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859A6">
        <w:rPr>
          <w:rFonts w:ascii="Times New Roman" w:hAnsi="Times New Roman" w:cs="Times New Roman"/>
          <w:sz w:val="28"/>
          <w:szCs w:val="28"/>
          <w:lang w:val="uk-UA"/>
        </w:rPr>
        <w:t xml:space="preserve">. м. (180 </w:t>
      </w:r>
      <w:proofErr w:type="spellStart"/>
      <w:r w:rsidRPr="00E859A6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859A6">
        <w:rPr>
          <w:rFonts w:ascii="Times New Roman" w:hAnsi="Times New Roman" w:cs="Times New Roman"/>
          <w:sz w:val="28"/>
          <w:szCs w:val="28"/>
          <w:lang w:val="uk-UA"/>
        </w:rPr>
        <w:t>. м. х 5)), розрахунок суми податку на нерухоме майно, відмінне від земельної ділянки, здійснюється наступним чином:</w:t>
      </w:r>
    </w:p>
    <w:p w:rsidR="00E859A6" w:rsidRDefault="00E859A6" w:rsidP="00E85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59A6">
        <w:rPr>
          <w:rFonts w:ascii="Times New Roman" w:hAnsi="Times New Roman" w:cs="Times New Roman"/>
          <w:sz w:val="28"/>
          <w:szCs w:val="28"/>
          <w:lang w:val="uk-UA"/>
        </w:rPr>
        <w:t>1. розраховуємо сумарну загальну площу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всіх об’єктів нерухомості;</w:t>
      </w:r>
    </w:p>
    <w:p w:rsidR="00E859A6" w:rsidRDefault="00E859A6" w:rsidP="00E85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59A6">
        <w:rPr>
          <w:rFonts w:ascii="Times New Roman" w:hAnsi="Times New Roman" w:cs="Times New Roman"/>
          <w:sz w:val="28"/>
          <w:szCs w:val="28"/>
          <w:lang w:val="uk-UA"/>
        </w:rPr>
        <w:t>2. застосовуємо пільгу та визначаємо пл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ощу перевищення пільгової: </w:t>
      </w:r>
      <w:r w:rsidRPr="00E859A6">
        <w:rPr>
          <w:rFonts w:ascii="Times New Roman" w:hAnsi="Times New Roman" w:cs="Times New Roman"/>
          <w:sz w:val="28"/>
          <w:szCs w:val="28"/>
          <w:lang w:val="uk-UA"/>
        </w:rPr>
        <w:t xml:space="preserve">(сумарна загальна площа) – (180 </w:t>
      </w:r>
      <w:proofErr w:type="spellStart"/>
      <w:r w:rsidRPr="00E859A6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859A6">
        <w:rPr>
          <w:rFonts w:ascii="Times New Roman" w:hAnsi="Times New Roman" w:cs="Times New Roman"/>
          <w:sz w:val="28"/>
          <w:szCs w:val="28"/>
          <w:lang w:val="uk-UA"/>
        </w:rPr>
        <w:t>. м.);</w:t>
      </w:r>
    </w:p>
    <w:p w:rsidR="00E859A6" w:rsidRDefault="00E859A6" w:rsidP="00E85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59A6">
        <w:rPr>
          <w:rFonts w:ascii="Times New Roman" w:hAnsi="Times New Roman" w:cs="Times New Roman"/>
          <w:sz w:val="28"/>
          <w:szCs w:val="28"/>
          <w:lang w:val="uk-UA"/>
        </w:rPr>
        <w:t>3. визначаємо питому вагу по окремому об’єкту:</w:t>
      </w:r>
    </w:p>
    <w:p w:rsidR="00E859A6" w:rsidRDefault="00E859A6" w:rsidP="00E85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59A6">
        <w:rPr>
          <w:rFonts w:ascii="Times New Roman" w:hAnsi="Times New Roman" w:cs="Times New Roman"/>
          <w:sz w:val="28"/>
          <w:szCs w:val="28"/>
          <w:lang w:val="uk-UA"/>
        </w:rPr>
        <w:t>(загальна площа окремого об’єкта)/(сумарна зага</w:t>
      </w:r>
      <w:r>
        <w:rPr>
          <w:rFonts w:ascii="Times New Roman" w:hAnsi="Times New Roman" w:cs="Times New Roman"/>
          <w:sz w:val="28"/>
          <w:szCs w:val="28"/>
          <w:lang w:val="uk-UA"/>
        </w:rPr>
        <w:t>льна площа всіх об’єктів);</w:t>
      </w:r>
    </w:p>
    <w:p w:rsidR="00E859A6" w:rsidRDefault="00E859A6" w:rsidP="00E85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59A6">
        <w:rPr>
          <w:rFonts w:ascii="Times New Roman" w:hAnsi="Times New Roman" w:cs="Times New Roman"/>
          <w:sz w:val="28"/>
          <w:szCs w:val="28"/>
          <w:lang w:val="uk-UA"/>
        </w:rPr>
        <w:t>4. визначаємо суму податку по окремому об’єкту:</w:t>
      </w:r>
    </w:p>
    <w:p w:rsidR="00E859A6" w:rsidRDefault="00E859A6" w:rsidP="00E85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59A6">
        <w:rPr>
          <w:rFonts w:ascii="Times New Roman" w:hAnsi="Times New Roman" w:cs="Times New Roman"/>
          <w:sz w:val="28"/>
          <w:szCs w:val="28"/>
          <w:lang w:val="uk-UA"/>
        </w:rPr>
        <w:t>(площа, що перевищує пільгову площу) х (с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тавка податку по об’єкту); </w:t>
      </w:r>
    </w:p>
    <w:p w:rsidR="00E859A6" w:rsidRDefault="00E859A6" w:rsidP="00E859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59A6">
        <w:rPr>
          <w:rFonts w:ascii="Times New Roman" w:hAnsi="Times New Roman" w:cs="Times New Roman"/>
          <w:sz w:val="28"/>
          <w:szCs w:val="28"/>
          <w:lang w:val="uk-UA"/>
        </w:rPr>
        <w:t xml:space="preserve">5. розподіляємо суму податку по окремому об’єкту </w:t>
      </w:r>
      <w:proofErr w:type="spellStart"/>
      <w:r w:rsidRPr="00E859A6">
        <w:rPr>
          <w:rFonts w:ascii="Times New Roman" w:hAnsi="Times New Roman" w:cs="Times New Roman"/>
          <w:sz w:val="28"/>
          <w:szCs w:val="28"/>
          <w:lang w:val="uk-UA"/>
        </w:rPr>
        <w:t>пропорційно</w:t>
      </w:r>
      <w:proofErr w:type="spellEnd"/>
      <w:r w:rsidRPr="00E859A6">
        <w:rPr>
          <w:rFonts w:ascii="Times New Roman" w:hAnsi="Times New Roman" w:cs="Times New Roman"/>
          <w:sz w:val="28"/>
          <w:szCs w:val="28"/>
          <w:lang w:val="uk-UA"/>
        </w:rPr>
        <w:t xml:space="preserve"> до питомої ваги сумарної загальної площі </w:t>
      </w:r>
      <w:r>
        <w:rPr>
          <w:rFonts w:ascii="Times New Roman" w:hAnsi="Times New Roman" w:cs="Times New Roman"/>
          <w:sz w:val="28"/>
          <w:szCs w:val="28"/>
          <w:lang w:val="uk-UA"/>
        </w:rPr>
        <w:t>всіх об’єктів нерухомості:</w:t>
      </w:r>
    </w:p>
    <w:p w:rsidR="00E859A6" w:rsidRDefault="00E859A6" w:rsidP="00E859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59A6">
        <w:rPr>
          <w:rFonts w:ascii="Times New Roman" w:hAnsi="Times New Roman" w:cs="Times New Roman"/>
          <w:sz w:val="28"/>
          <w:szCs w:val="28"/>
          <w:lang w:val="uk-UA"/>
        </w:rPr>
        <w:t>1) для об’єкта, загальна площа якого перевищує п’ятикратний розмір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неоподатковуваної площі: </w:t>
      </w:r>
      <w:r w:rsidRPr="00E859A6">
        <w:rPr>
          <w:rFonts w:ascii="Times New Roman" w:hAnsi="Times New Roman" w:cs="Times New Roman"/>
          <w:sz w:val="28"/>
          <w:szCs w:val="28"/>
          <w:lang w:val="uk-UA"/>
        </w:rPr>
        <w:t>((сума податку по об’єкту) х (питома вага об’єкта) + 25000 грн), – у разі, якщо фізична особа є власником нерухомого майна протягом року, ((сума податку по об’єкту) х (питома вага об’єкта))/12 місяців х (кількість місяців володіння об’єктом житлової нерухомості) + ((25000 грн./12 місяців х (кількість місяців володіння об’єктом житлової нерухомості)), – у разі, якщо фізична особа є власником нерухомого майн</w:t>
      </w:r>
      <w:r>
        <w:rPr>
          <w:rFonts w:ascii="Times New Roman" w:hAnsi="Times New Roman" w:cs="Times New Roman"/>
          <w:sz w:val="28"/>
          <w:szCs w:val="28"/>
          <w:lang w:val="uk-UA"/>
        </w:rPr>
        <w:t>а протягом декількох місяців;</w:t>
      </w:r>
    </w:p>
    <w:p w:rsidR="002221B8" w:rsidRDefault="00E859A6" w:rsidP="00E859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59A6">
        <w:rPr>
          <w:rFonts w:ascii="Times New Roman" w:hAnsi="Times New Roman" w:cs="Times New Roman"/>
          <w:sz w:val="28"/>
          <w:szCs w:val="28"/>
          <w:lang w:val="uk-UA"/>
        </w:rPr>
        <w:t xml:space="preserve">2) для інших об’єктів (за умови не перевищення загальної площі або частки такого об’єкта розміру, визначеного </w:t>
      </w:r>
      <w:proofErr w:type="spellStart"/>
      <w:r w:rsidRPr="00E859A6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E859A6">
        <w:rPr>
          <w:rFonts w:ascii="Times New Roman" w:hAnsi="Times New Roman" w:cs="Times New Roman"/>
          <w:sz w:val="28"/>
          <w:szCs w:val="28"/>
          <w:lang w:val="uk-UA"/>
        </w:rPr>
        <w:t>. 266.7.1 прим. 1 п. 266.7 ст. 266 ПКУ):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59A6">
        <w:rPr>
          <w:rFonts w:ascii="Times New Roman" w:hAnsi="Times New Roman" w:cs="Times New Roman"/>
          <w:sz w:val="28"/>
          <w:szCs w:val="28"/>
          <w:lang w:val="uk-UA"/>
        </w:rPr>
        <w:t>(сума податку окремого об’єкта) х (питома вага об’єкта), – у разі, якщо фізична особа є власником нерух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омого майна протягом року, </w:t>
      </w:r>
      <w:r w:rsidRPr="00E859A6">
        <w:rPr>
          <w:rFonts w:ascii="Times New Roman" w:hAnsi="Times New Roman" w:cs="Times New Roman"/>
          <w:sz w:val="28"/>
          <w:szCs w:val="28"/>
          <w:lang w:val="uk-UA"/>
        </w:rPr>
        <w:t>((сума податку окремого об’єкта) х (питома вага об’єкта))/12 (місяців) х (кількість місяців володіння об’єктом житлової нерухомості, – у разі, якщо фізична особа є власником нерухомого майна протягом декількох місяців.</w:t>
      </w:r>
    </w:p>
    <w:p w:rsidR="000B5232" w:rsidRDefault="000B5232" w:rsidP="00E859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5232" w:rsidRDefault="000B5232" w:rsidP="000B5232">
      <w:pPr>
        <w:rPr>
          <w:rStyle w:val="z-label"/>
          <w:rFonts w:ascii="Times New Roman" w:hAnsi="Times New Roman" w:cs="Times New Roman"/>
          <w:lang w:val="en-US"/>
        </w:rPr>
      </w:pPr>
    </w:p>
    <w:p w:rsidR="007B17FB" w:rsidRDefault="007B17FB" w:rsidP="000B5232">
      <w:pPr>
        <w:rPr>
          <w:rStyle w:val="z-label"/>
          <w:rFonts w:ascii="Times New Roman" w:hAnsi="Times New Roman" w:cs="Times New Roman"/>
          <w:lang w:val="en-US"/>
        </w:rPr>
      </w:pPr>
    </w:p>
    <w:p w:rsidR="007B17FB" w:rsidRDefault="007B17FB" w:rsidP="000B5232">
      <w:pPr>
        <w:rPr>
          <w:rStyle w:val="z-label"/>
          <w:rFonts w:ascii="Times New Roman" w:hAnsi="Times New Roman" w:cs="Times New Roman"/>
          <w:lang w:val="en-US"/>
        </w:rPr>
      </w:pPr>
    </w:p>
    <w:p w:rsidR="007B17FB" w:rsidRDefault="007B17FB" w:rsidP="000B5232">
      <w:pPr>
        <w:rPr>
          <w:rStyle w:val="z-label"/>
          <w:rFonts w:ascii="Times New Roman" w:hAnsi="Times New Roman" w:cs="Times New Roman"/>
          <w:lang w:val="en-US"/>
        </w:rPr>
      </w:pPr>
    </w:p>
    <w:p w:rsidR="007B17FB" w:rsidRDefault="007B17FB" w:rsidP="000B5232">
      <w:pPr>
        <w:rPr>
          <w:rStyle w:val="z-label"/>
          <w:rFonts w:ascii="Times New Roman" w:hAnsi="Times New Roman" w:cs="Times New Roman"/>
          <w:lang w:val="en-US"/>
        </w:rPr>
      </w:pPr>
    </w:p>
    <w:p w:rsidR="007B17FB" w:rsidRDefault="007B17FB" w:rsidP="000B5232">
      <w:pPr>
        <w:rPr>
          <w:rStyle w:val="z-label"/>
          <w:rFonts w:ascii="Times New Roman" w:hAnsi="Times New Roman" w:cs="Times New Roman"/>
          <w:lang w:val="en-US"/>
        </w:rPr>
      </w:pPr>
    </w:p>
    <w:p w:rsidR="007B17FB" w:rsidRDefault="007B17FB" w:rsidP="000B5232">
      <w:pPr>
        <w:rPr>
          <w:rStyle w:val="z-label"/>
          <w:rFonts w:ascii="Times New Roman" w:hAnsi="Times New Roman" w:cs="Times New Roman"/>
          <w:lang w:val="en-US"/>
        </w:rPr>
      </w:pPr>
    </w:p>
    <w:p w:rsidR="007B17FB" w:rsidRPr="007B17FB" w:rsidRDefault="007B17FB" w:rsidP="000B5232">
      <w:pPr>
        <w:rPr>
          <w:rStyle w:val="z-label"/>
          <w:rFonts w:ascii="Times New Roman" w:hAnsi="Times New Roman" w:cs="Times New Roman"/>
          <w:lang w:val="en-US"/>
        </w:rPr>
      </w:pPr>
      <w:bookmarkStart w:id="1" w:name="_GoBack"/>
      <w:bookmarkEnd w:id="1"/>
    </w:p>
    <w:p w:rsidR="000B5232" w:rsidRPr="008F66AE" w:rsidRDefault="000B5232" w:rsidP="000B5232">
      <w:pPr>
        <w:rPr>
          <w:rStyle w:val="z-label"/>
          <w:rFonts w:ascii="Times New Roman" w:hAnsi="Times New Roman" w:cs="Times New Roman"/>
          <w:lang w:val="uk-UA"/>
        </w:rPr>
      </w:pPr>
    </w:p>
    <w:p w:rsidR="000B5232" w:rsidRPr="008F66AE" w:rsidRDefault="000B5232" w:rsidP="000B52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F66AE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8F66AE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8F66AE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8F66AE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8F66AE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8F66A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8F66AE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8F66A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8F66AE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8F66A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8F66AE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8F66A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8F66AE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8F66A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0B5232" w:rsidRPr="008F66AE" w:rsidRDefault="000B5232" w:rsidP="000B523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66AE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8F66AE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0B5232" w:rsidRPr="000B5232" w:rsidRDefault="000B5232" w:rsidP="00E859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B5232" w:rsidRPr="000B5232" w:rsidSect="00FE2B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9A6"/>
    <w:rsid w:val="000B5232"/>
    <w:rsid w:val="00281277"/>
    <w:rsid w:val="007B17FB"/>
    <w:rsid w:val="00D75085"/>
    <w:rsid w:val="00E859A6"/>
    <w:rsid w:val="00FE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BC2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0B5232"/>
    <w:rPr>
      <w:color w:val="0000FF"/>
      <w:u w:val="single"/>
    </w:rPr>
  </w:style>
  <w:style w:type="character" w:customStyle="1" w:styleId="z-label">
    <w:name w:val="z-label"/>
    <w:basedOn w:val="a0"/>
    <w:rsid w:val="000B52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BC2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0B5232"/>
    <w:rPr>
      <w:color w:val="0000FF"/>
      <w:u w:val="single"/>
    </w:rPr>
  </w:style>
  <w:style w:type="character" w:customStyle="1" w:styleId="z-label">
    <w:name w:val="z-label"/>
    <w:basedOn w:val="a0"/>
    <w:rsid w:val="000B5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2924</Words>
  <Characters>1668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4</cp:revision>
  <dcterms:created xsi:type="dcterms:W3CDTF">2021-10-21T08:20:00Z</dcterms:created>
  <dcterms:modified xsi:type="dcterms:W3CDTF">2021-10-22T06:36:00Z</dcterms:modified>
</cp:coreProperties>
</file>