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0116030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6030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0620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spacing w:after="200"/>
              <w:ind w:left="500"/>
            </w:pPr>
            <w:r>
              <w:t>Підвищення рівня благоустрою міста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3017B" w:rsidRDefault="00364EB6">
            <w:pPr>
              <w:ind w:left="500"/>
            </w:pPr>
            <w:r>
              <w:t>Забезпечення облаштування та утримання окремої території (парку, скверу тощо)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ind w:left="500"/>
            </w:pPr>
            <w:r>
              <w:t>Конституція України; Бюджетний Кодекс України; Рішення Медведівської сільської ради від 21.01.2019 № 2 - 12/VІІ "Про бюджет Медведівської об’єднаної територіальної громади на 2019 рік", із змінами; Програма соціально-економічного розвитку  Медведівської сі</w:t>
            </w:r>
            <w:r>
              <w:t xml:space="preserve">льської ради на 2019-2020 роки. </w:t>
            </w: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205330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Передача коштів із загального до спеціального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426 200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4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3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2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2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2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250 000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127 000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127 000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9 200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3122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Капітальне будівництво (придбання) інших об'єктів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426 200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2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110 000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облаштування та утримання окремої території (парку, скверу тощо)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426 200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426 200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2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облаштування та утримання окремої території (парку, скверу тощо)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облаштування та утримання окремої території (парку, скверу тощо)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490,00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площа, що підлягає прибиранню, догляду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га.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Технічна документація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догляд 1 га території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1,57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1,57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2,80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2,80</w:t>
            </w: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облаштування та утримання окремої території (парку, скверу тощо)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610,00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площа, що підлягає прибиранню, догляду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га.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Технічна документація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догляд 1 га території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3,43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3,43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3,49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3,49</w:t>
            </w: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80" w:type="dxa"/>
          </w:tcPr>
          <w:p w:rsidR="0013017B" w:rsidRDefault="0013017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CellMar>
            <w:top w:w="0" w:type="dxa"/>
            <w:bottom w:w="0" w:type="dxa"/>
          </w:tblCellMar>
        </w:tblPrEx>
        <w:trPr>
          <w:trHeight w:hRule="exact" w:val="194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left="60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Програма соціально-економічного розвитку Медведівської сільської ради на 2019 рік.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від 21.01.2019р № 2-20/VІІ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274 200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152 000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426 200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490 000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152 000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426 200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490 000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Програма соціально-економічного розвитку Медведівської сільської ради на 2019 рік.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від 21.01.2019р № 2-20/VІІ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610 000</w:t>
            </w: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600 000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610 000</w:t>
            </w: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</w:t>
            </w:r>
            <w:r>
              <w:rPr>
                <w:sz w:val="16"/>
              </w:rPr>
              <w:t>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spacing w:after="200"/>
            </w:pPr>
            <w:r>
              <w:t>Покращення благоустрою населеного пункту.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Погаш</w:t>
            </w:r>
            <w:r>
              <w:rPr>
                <w:sz w:val="16"/>
              </w:rPr>
              <w:t>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127 000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127 000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48 000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48 000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9 200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274 200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364EB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17B" w:rsidRDefault="00364EB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jc w:val="center"/>
            </w:pPr>
            <w:r>
              <w:rPr>
                <w:sz w:val="16"/>
              </w:rPr>
              <w:t>Очікувана дебі</w:t>
            </w:r>
            <w:r>
              <w:rPr>
                <w:sz w:val="16"/>
              </w:rPr>
              <w:t>торська заборгованість на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3017B" w:rsidRDefault="0013017B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left="60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3017B" w:rsidRDefault="0013017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13017B">
            <w:pPr>
              <w:jc w:val="center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pPr>
              <w:ind w:left="400"/>
            </w:pPr>
            <w:r>
              <w:rPr>
                <w:b/>
              </w:rPr>
              <w:t>4) аналіз управління бюджетними зобов'</w:t>
            </w:r>
            <w:r>
              <w:rPr>
                <w:b/>
              </w:rPr>
              <w:t>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364EB6">
            <w:pPr>
              <w:spacing w:after="200"/>
              <w:ind w:left="400"/>
              <w:jc w:val="both"/>
            </w:pPr>
            <w:r>
              <w:t>Збільшення видатків для покращення благоустрою населеного пункту.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17B" w:rsidRDefault="00364EB6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3017B" w:rsidRDefault="0013017B">
            <w:pPr>
              <w:spacing w:after="200"/>
              <w:jc w:val="both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t>Лавріненко О. Г.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r>
              <w:t>Білоножко Т.О.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  <w:tr w:rsidR="0013017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17B" w:rsidRDefault="00364EB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</w:tcPr>
          <w:p w:rsidR="0013017B" w:rsidRDefault="0013017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3017B" w:rsidRDefault="0013017B">
            <w:pPr>
              <w:pStyle w:val="EMPTYCELLSTYLE"/>
            </w:pPr>
          </w:p>
        </w:tc>
      </w:tr>
    </w:tbl>
    <w:p w:rsidR="00000000" w:rsidRDefault="00364EB6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7B"/>
    <w:rsid w:val="0013017B"/>
    <w:rsid w:val="0036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2019-12-15T17:43:00Z</dcterms:created>
  <dcterms:modified xsi:type="dcterms:W3CDTF">2019-12-15T17:43:00Z</dcterms:modified>
</cp:coreProperties>
</file>