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70" w:rsidRDefault="00F11670" w:rsidP="00F11670">
      <w:pPr>
        <w:rPr>
          <w:lang w:val="en-US"/>
        </w:rPr>
      </w:pPr>
      <w:bookmarkStart w:id="0" w:name="bookmark2"/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2FFF1" wp14:editId="09716F03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1670" w:rsidRPr="00AE3C69" w:rsidRDefault="00F11670" w:rsidP="00F116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F11670" w:rsidRPr="00AE3C69" w:rsidRDefault="00F11670" w:rsidP="00F116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F11670" w:rsidRPr="00AE3C69" w:rsidRDefault="00F11670" w:rsidP="00F11670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AE3C6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11670" w:rsidRPr="00AE3C69" w:rsidRDefault="00F11670" w:rsidP="00F116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F11670" w:rsidRPr="00AE3C69" w:rsidRDefault="00F11670" w:rsidP="00F116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F11670" w:rsidRPr="00AE3C69" w:rsidRDefault="00F11670" w:rsidP="00F11670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AE3C6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FBC81E2" wp14:editId="5DCF92FE">
            <wp:extent cx="1880870" cy="94869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7A1B2E" w:rsidRPr="00F11670" w:rsidRDefault="001D3B41" w:rsidP="007A1B2E">
      <w:pPr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  <w:r w:rsidRPr="00F11670">
        <w:rPr>
          <w:rFonts w:ascii="Times New Roman" w:hAnsi="Times New Roman" w:cs="Times New Roman"/>
          <w:b/>
          <w:sz w:val="27"/>
          <w:szCs w:val="27"/>
        </w:rPr>
        <w:t>Чи є підставою для відмови в реєстрації акцизної накладної перевищення обсягу реалізованого пального над загальною місткістю ємності (секці</w:t>
      </w:r>
      <w:r w:rsidR="007A1B2E" w:rsidRPr="00F11670">
        <w:rPr>
          <w:rFonts w:ascii="Times New Roman" w:hAnsi="Times New Roman" w:cs="Times New Roman"/>
          <w:b/>
          <w:sz w:val="27"/>
          <w:szCs w:val="27"/>
        </w:rPr>
        <w:t>й) пересувного акцизного складу</w:t>
      </w:r>
      <w:r w:rsidR="00F11670">
        <w:rPr>
          <w:rFonts w:ascii="Times New Roman" w:hAnsi="Times New Roman" w:cs="Times New Roman"/>
          <w:b/>
          <w:sz w:val="27"/>
          <w:szCs w:val="27"/>
        </w:rPr>
        <w:t>?</w:t>
      </w:r>
      <w:bookmarkStart w:id="1" w:name="_GoBack"/>
      <w:bookmarkEnd w:id="1"/>
    </w:p>
    <w:p w:rsidR="001D3B41" w:rsidRPr="00F11670" w:rsidRDefault="001D3B41" w:rsidP="007A1B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F11670">
        <w:rPr>
          <w:rFonts w:ascii="Times New Roman" w:hAnsi="Times New Roman" w:cs="Times New Roman"/>
          <w:sz w:val="27"/>
          <w:szCs w:val="27"/>
        </w:rPr>
        <w:t>Відповідно до п. 231.1. ст. 231 Податкового кодексу України від 02 грудня 2010 року № 2755-VI зі змінами та доповненнями акцизні склади та акцизні склади пересувні утворюються з метою підвищення ефективності роботи із запобігання та боротьби з незаконним виробництвом і обігом спирту етилового, горілки та лікеро-горілчаних виробів, пального, посилення контролю за повнотою та своєчасністю надходження до бюджету акцизного податку.</w:t>
      </w:r>
    </w:p>
    <w:p w:rsidR="001D3B41" w:rsidRPr="00F11670" w:rsidRDefault="001D3B41" w:rsidP="007A1B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1670">
        <w:rPr>
          <w:rFonts w:ascii="Times New Roman" w:hAnsi="Times New Roman" w:cs="Times New Roman"/>
          <w:sz w:val="27"/>
          <w:szCs w:val="27"/>
        </w:rPr>
        <w:t>Враховуючи положення п. 14 Порядку електронного адміністрування реалізації пального та спирту етилового затвердженого постановою Кабінету Міністрів України від 24 квітня 2019 року № 408 «Деякі питання електронного адміністрування реалізації пального та спирту етилового» транспортні засоби реєструються в системі електронного адміністрування та реалізації пального, як акцизні склади пересувні, автоматично у разі, коли такі транспортні засоби зазначені в акцизних накладних, зареєстрованих в Єдиному реєстрі акцизних накладних, складених на операції, під час здійснення яких переміщується та/або зберігається пальне або спирт етиловий у таких транспортних засобах</w:t>
      </w:r>
      <w:r w:rsidR="007A1B2E" w:rsidRPr="00F11670">
        <w:rPr>
          <w:rFonts w:ascii="Times New Roman" w:hAnsi="Times New Roman" w:cs="Times New Roman"/>
          <w:sz w:val="27"/>
          <w:szCs w:val="27"/>
        </w:rPr>
        <w:t>.</w:t>
      </w:r>
      <w:r w:rsidRPr="00F11670">
        <w:rPr>
          <w:rFonts w:ascii="Times New Roman" w:hAnsi="Times New Roman" w:cs="Times New Roman"/>
          <w:sz w:val="27"/>
          <w:szCs w:val="27"/>
        </w:rPr>
        <w:t xml:space="preserve"> При зазначені транспортного засобу (пересувний акцизний склад) в акцизній накладній обов’язково вказується загальна місткість ємності (секцій), м. куб. </w:t>
      </w:r>
    </w:p>
    <w:p w:rsidR="007A1B2E" w:rsidRPr="00F11670" w:rsidRDefault="001D3B41" w:rsidP="007A1B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1670">
        <w:rPr>
          <w:rFonts w:ascii="Times New Roman" w:hAnsi="Times New Roman" w:cs="Times New Roman"/>
          <w:sz w:val="27"/>
          <w:szCs w:val="27"/>
        </w:rPr>
        <w:t xml:space="preserve">У разі зміни температури повітря, змінюється обсяг пального, який завантажується в такий транспортний засіб, а не об’єм транспортного засобу. Крім цього, відповідно до норм Порядку приймання, транспортування, зберігання, відпуску та обліку нафти і нафтопродуктів на підприємствах і організаціях України що затверджений наказом Міністерства палива та енергетики України, Міністерства економіки України, Міністерства транспорту та зв’язку України, Державного комітету України з питань технічного регулювання та споживчої політики від 20.05.2008 № 281/171/578/155, цистерна може бути заповнена пальним на 0,2 </w:t>
      </w:r>
      <w:proofErr w:type="spellStart"/>
      <w:r w:rsidRPr="00F11670">
        <w:rPr>
          <w:rFonts w:ascii="Times New Roman" w:hAnsi="Times New Roman" w:cs="Times New Roman"/>
          <w:sz w:val="27"/>
          <w:szCs w:val="27"/>
        </w:rPr>
        <w:t>відс</w:t>
      </w:r>
      <w:proofErr w:type="spellEnd"/>
      <w:r w:rsidRPr="00F11670">
        <w:rPr>
          <w:rFonts w:ascii="Times New Roman" w:hAnsi="Times New Roman" w:cs="Times New Roman"/>
          <w:sz w:val="27"/>
          <w:szCs w:val="27"/>
        </w:rPr>
        <w:t xml:space="preserve">. менше від її загального об’єму. </w:t>
      </w:r>
    </w:p>
    <w:p w:rsidR="007A1B2E" w:rsidRDefault="001D3B41" w:rsidP="007A1B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1670">
        <w:rPr>
          <w:rFonts w:ascii="Times New Roman" w:hAnsi="Times New Roman" w:cs="Times New Roman"/>
          <w:sz w:val="27"/>
          <w:szCs w:val="27"/>
        </w:rPr>
        <w:t>Отже, у разі складання акцизної накладної з обсягом пального, який перевищує загальну місткість ємності (секцій) пересувного акцизного складу, у її реєстрації буде відмовлено.</w:t>
      </w:r>
    </w:p>
    <w:p w:rsidR="00F11670" w:rsidRPr="00F11670" w:rsidRDefault="00F11670" w:rsidP="007A1B2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p w:rsidR="00F11670" w:rsidRPr="00AE3C69" w:rsidRDefault="00F11670" w:rsidP="00F1167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3C69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AE3C6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E3C69">
        <w:rPr>
          <w:rFonts w:ascii="Times New Roman" w:hAnsi="Times New Roman" w:cs="Times New Roman"/>
          <w:sz w:val="20"/>
          <w:szCs w:val="20"/>
        </w:rPr>
        <w:t>-</w:t>
      </w:r>
      <w:r w:rsidRPr="00AE3C6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E3C69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AE3C69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11670" w:rsidRPr="00F11670" w:rsidRDefault="00F11670" w:rsidP="00F11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3C69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AE3C69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</w:t>
      </w:r>
      <w:hyperlink r:id="rId7" w:history="1">
        <w:r w:rsidRPr="00AE3C69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7A1B2E" w:rsidRDefault="007A1B2E" w:rsidP="004C60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A1B2E" w:rsidSect="00F116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41"/>
    <w:rsid w:val="001D3B41"/>
    <w:rsid w:val="001E0948"/>
    <w:rsid w:val="0027134D"/>
    <w:rsid w:val="00473D82"/>
    <w:rsid w:val="004C60E7"/>
    <w:rsid w:val="006523DE"/>
    <w:rsid w:val="007A1B2E"/>
    <w:rsid w:val="00BA677A"/>
    <w:rsid w:val="00C1636B"/>
    <w:rsid w:val="00F11670"/>
    <w:rsid w:val="00F6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677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A677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11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67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116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677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A677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11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67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116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2021-09-24T05:10:00Z</cp:lastPrinted>
  <dcterms:created xsi:type="dcterms:W3CDTF">2021-09-24T05:22:00Z</dcterms:created>
  <dcterms:modified xsi:type="dcterms:W3CDTF">2021-09-28T06:21:00Z</dcterms:modified>
</cp:coreProperties>
</file>