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42D" w:rsidRDefault="001A142D" w:rsidP="00E87781">
      <w:pPr>
        <w:spacing w:after="0" w:line="240" w:lineRule="auto"/>
        <w:jc w:val="center"/>
        <w:rPr>
          <w:rFonts w:ascii="Times New Roman" w:eastAsia="Times New Roman" w:hAnsi="Times New Roman" w:cs="Times New Roman"/>
          <w:b/>
          <w:sz w:val="28"/>
          <w:szCs w:val="28"/>
          <w:lang w:val="en-US" w:eastAsia="uk-UA"/>
        </w:rPr>
      </w:pPr>
    </w:p>
    <w:p w:rsidR="001A142D" w:rsidRDefault="001A142D" w:rsidP="001A142D">
      <w:pPr>
        <w:spacing w:after="0"/>
      </w:pPr>
      <w:r>
        <w:rPr>
          <w:noProof/>
          <w:lang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142D" w:rsidRDefault="001A142D" w:rsidP="001A142D">
                            <w:pPr>
                              <w:spacing w:after="0"/>
                              <w:rPr>
                                <w:rFonts w:ascii="Times New Roman" w:hAnsi="Times New Roman" w:cs="Times New Roman"/>
                                <w:sz w:val="32"/>
                                <w:szCs w:val="32"/>
                              </w:rPr>
                            </w:pPr>
                            <w:r>
                              <w:rPr>
                                <w:rFonts w:ascii="Times New Roman" w:hAnsi="Times New Roman" w:cs="Times New Roman"/>
                                <w:sz w:val="32"/>
                                <w:szCs w:val="32"/>
                              </w:rPr>
                              <w:t>Державна податкова служба України</w:t>
                            </w:r>
                          </w:p>
                          <w:p w:rsidR="001A142D" w:rsidRDefault="001A142D" w:rsidP="001A142D">
                            <w:pPr>
                              <w:spacing w:after="0"/>
                              <w:rPr>
                                <w:rFonts w:ascii="Times New Roman" w:hAnsi="Times New Roman" w:cs="Times New Roman"/>
                                <w:sz w:val="32"/>
                                <w:szCs w:val="32"/>
                              </w:rPr>
                            </w:pPr>
                            <w:r>
                              <w:rPr>
                                <w:rFonts w:ascii="Times New Roman" w:hAnsi="Times New Roman" w:cs="Times New Roman"/>
                                <w:sz w:val="32"/>
                                <w:szCs w:val="32"/>
                              </w:rPr>
                              <w:t xml:space="preserve">Головне управління </w:t>
                            </w:r>
                          </w:p>
                          <w:p w:rsidR="001A142D" w:rsidRDefault="001A142D" w:rsidP="001A142D">
                            <w:pPr>
                              <w:spacing w:after="0"/>
                              <w:rPr>
                                <w:rFonts w:ascii="Times New Roman" w:hAnsi="Times New Roman" w:cs="Times New Roman"/>
                                <w:sz w:val="32"/>
                                <w:szCs w:val="32"/>
                              </w:rPr>
                            </w:pPr>
                            <w:r>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1A142D" w:rsidRDefault="001A142D" w:rsidP="001A142D">
                      <w:pPr>
                        <w:spacing w:after="0"/>
                        <w:rPr>
                          <w:rFonts w:ascii="Times New Roman" w:hAnsi="Times New Roman" w:cs="Times New Roman"/>
                          <w:sz w:val="32"/>
                          <w:szCs w:val="32"/>
                        </w:rPr>
                      </w:pPr>
                      <w:r>
                        <w:rPr>
                          <w:rFonts w:ascii="Times New Roman" w:hAnsi="Times New Roman" w:cs="Times New Roman"/>
                          <w:sz w:val="32"/>
                          <w:szCs w:val="32"/>
                        </w:rPr>
                        <w:t>Державна податкова служба України</w:t>
                      </w:r>
                    </w:p>
                    <w:p w:rsidR="001A142D" w:rsidRDefault="001A142D" w:rsidP="001A142D">
                      <w:pPr>
                        <w:spacing w:after="0"/>
                        <w:rPr>
                          <w:rFonts w:ascii="Times New Roman" w:hAnsi="Times New Roman" w:cs="Times New Roman"/>
                          <w:sz w:val="32"/>
                          <w:szCs w:val="32"/>
                        </w:rPr>
                      </w:pPr>
                      <w:r>
                        <w:rPr>
                          <w:rFonts w:ascii="Times New Roman" w:hAnsi="Times New Roman" w:cs="Times New Roman"/>
                          <w:sz w:val="32"/>
                          <w:szCs w:val="32"/>
                        </w:rPr>
                        <w:t xml:space="preserve">Головне управління </w:t>
                      </w:r>
                    </w:p>
                    <w:p w:rsidR="001A142D" w:rsidRDefault="001A142D" w:rsidP="001A142D">
                      <w:pPr>
                        <w:spacing w:after="0"/>
                        <w:rPr>
                          <w:rFonts w:ascii="Times New Roman" w:hAnsi="Times New Roman" w:cs="Times New Roman"/>
                          <w:sz w:val="32"/>
                          <w:szCs w:val="32"/>
                        </w:rPr>
                      </w:pPr>
                      <w:r>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extent cx="1887220" cy="9436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7220" cy="943610"/>
                    </a:xfrm>
                    <a:prstGeom prst="rect">
                      <a:avLst/>
                    </a:prstGeom>
                    <a:noFill/>
                    <a:ln>
                      <a:noFill/>
                    </a:ln>
                  </pic:spPr>
                </pic:pic>
              </a:graphicData>
            </a:graphic>
          </wp:inline>
        </w:drawing>
      </w:r>
    </w:p>
    <w:p w:rsidR="001A142D" w:rsidRDefault="001A142D" w:rsidP="00E87781">
      <w:pPr>
        <w:spacing w:after="0" w:line="240" w:lineRule="auto"/>
        <w:jc w:val="center"/>
        <w:rPr>
          <w:rFonts w:ascii="Times New Roman" w:eastAsia="Times New Roman" w:hAnsi="Times New Roman" w:cs="Times New Roman"/>
          <w:b/>
          <w:sz w:val="28"/>
          <w:szCs w:val="28"/>
          <w:lang w:val="en-US" w:eastAsia="uk-UA"/>
        </w:rPr>
      </w:pPr>
    </w:p>
    <w:p w:rsidR="00C2142A" w:rsidRDefault="002A22CC" w:rsidP="002A22CC">
      <w:pPr>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В</w:t>
      </w:r>
      <w:r w:rsidR="00E87781" w:rsidRPr="00E87781">
        <w:rPr>
          <w:rFonts w:ascii="Times New Roman" w:eastAsia="Times New Roman" w:hAnsi="Times New Roman" w:cs="Times New Roman"/>
          <w:b/>
          <w:sz w:val="28"/>
          <w:szCs w:val="28"/>
          <w:lang w:eastAsia="uk-UA"/>
        </w:rPr>
        <w:t>изнач</w:t>
      </w:r>
      <w:r>
        <w:rPr>
          <w:rFonts w:ascii="Times New Roman" w:eastAsia="Times New Roman" w:hAnsi="Times New Roman" w:cs="Times New Roman"/>
          <w:b/>
          <w:sz w:val="28"/>
          <w:szCs w:val="28"/>
          <w:lang w:eastAsia="uk-UA"/>
        </w:rPr>
        <w:t>ення</w:t>
      </w:r>
      <w:r w:rsidR="00E87781" w:rsidRPr="00E87781">
        <w:rPr>
          <w:rFonts w:ascii="Times New Roman" w:eastAsia="Times New Roman" w:hAnsi="Times New Roman" w:cs="Times New Roman"/>
          <w:b/>
          <w:sz w:val="28"/>
          <w:szCs w:val="28"/>
          <w:lang w:eastAsia="uk-UA"/>
        </w:rPr>
        <w:t xml:space="preserve"> кільк</w:t>
      </w:r>
      <w:r>
        <w:rPr>
          <w:rFonts w:ascii="Times New Roman" w:eastAsia="Times New Roman" w:hAnsi="Times New Roman" w:cs="Times New Roman"/>
          <w:b/>
          <w:sz w:val="28"/>
          <w:szCs w:val="28"/>
          <w:lang w:eastAsia="uk-UA"/>
        </w:rPr>
        <w:t>ості</w:t>
      </w:r>
      <w:r w:rsidR="00E87781" w:rsidRPr="00E87781">
        <w:rPr>
          <w:rFonts w:ascii="Times New Roman" w:eastAsia="Times New Roman" w:hAnsi="Times New Roman" w:cs="Times New Roman"/>
          <w:b/>
          <w:sz w:val="28"/>
          <w:szCs w:val="28"/>
          <w:lang w:eastAsia="uk-UA"/>
        </w:rPr>
        <w:t xml:space="preserve"> порушень у разі проведення розрахункових операцій без використання режиму програмування найменування кожного підакцизного товару із зазначенням коду товарної </w:t>
      </w:r>
      <w:proofErr w:type="spellStart"/>
      <w:r w:rsidR="00E87781" w:rsidRPr="00E87781">
        <w:rPr>
          <w:rFonts w:ascii="Times New Roman" w:eastAsia="Times New Roman" w:hAnsi="Times New Roman" w:cs="Times New Roman"/>
          <w:b/>
          <w:sz w:val="28"/>
          <w:szCs w:val="28"/>
          <w:lang w:eastAsia="uk-UA"/>
        </w:rPr>
        <w:t>підкатегорії</w:t>
      </w:r>
      <w:proofErr w:type="spellEnd"/>
      <w:r w:rsidR="00E87781" w:rsidRPr="00E87781">
        <w:rPr>
          <w:rFonts w:ascii="Times New Roman" w:eastAsia="Times New Roman" w:hAnsi="Times New Roman" w:cs="Times New Roman"/>
          <w:b/>
          <w:sz w:val="28"/>
          <w:szCs w:val="28"/>
          <w:lang w:eastAsia="uk-UA"/>
        </w:rPr>
        <w:t xml:space="preserve"> </w:t>
      </w:r>
    </w:p>
    <w:p w:rsidR="00E87781" w:rsidRDefault="00E87781" w:rsidP="002A22CC">
      <w:pPr>
        <w:spacing w:after="0" w:line="240" w:lineRule="auto"/>
        <w:jc w:val="center"/>
        <w:rPr>
          <w:rFonts w:ascii="Times New Roman" w:eastAsia="Times New Roman" w:hAnsi="Times New Roman" w:cs="Times New Roman"/>
          <w:b/>
          <w:sz w:val="28"/>
          <w:szCs w:val="28"/>
          <w:lang w:eastAsia="uk-UA"/>
        </w:rPr>
      </w:pPr>
      <w:r w:rsidRPr="00E87781">
        <w:rPr>
          <w:rFonts w:ascii="Times New Roman" w:eastAsia="Times New Roman" w:hAnsi="Times New Roman" w:cs="Times New Roman"/>
          <w:b/>
          <w:sz w:val="28"/>
          <w:szCs w:val="28"/>
          <w:lang w:eastAsia="uk-UA"/>
        </w:rPr>
        <w:t>згідно з УКТ ЗЕД</w:t>
      </w:r>
    </w:p>
    <w:p w:rsidR="00C2142A" w:rsidRDefault="00C2142A" w:rsidP="00E87781">
      <w:pPr>
        <w:spacing w:after="0" w:line="240" w:lineRule="auto"/>
        <w:ind w:firstLine="708"/>
        <w:jc w:val="both"/>
        <w:rPr>
          <w:rFonts w:ascii="Times New Roman" w:eastAsia="Times New Roman" w:hAnsi="Times New Roman" w:cs="Times New Roman"/>
          <w:sz w:val="28"/>
          <w:szCs w:val="28"/>
          <w:lang w:eastAsia="uk-UA"/>
        </w:rPr>
      </w:pPr>
    </w:p>
    <w:p w:rsidR="00E87781" w:rsidRPr="00E87781" w:rsidRDefault="00E87781" w:rsidP="00E87781">
      <w:pPr>
        <w:spacing w:after="0" w:line="240" w:lineRule="auto"/>
        <w:ind w:firstLine="708"/>
        <w:jc w:val="both"/>
        <w:rPr>
          <w:rFonts w:ascii="Times New Roman" w:eastAsia="Times New Roman" w:hAnsi="Times New Roman" w:cs="Times New Roman"/>
          <w:sz w:val="28"/>
          <w:szCs w:val="28"/>
          <w:lang w:eastAsia="uk-UA"/>
        </w:rPr>
      </w:pPr>
      <w:r w:rsidRPr="00E87781">
        <w:rPr>
          <w:rFonts w:ascii="Times New Roman" w:eastAsia="Times New Roman" w:hAnsi="Times New Roman" w:cs="Times New Roman"/>
          <w:sz w:val="28"/>
          <w:szCs w:val="28"/>
          <w:lang w:eastAsia="uk-UA"/>
        </w:rPr>
        <w:t xml:space="preserve"> Відповідно до п. 11 ст. 3 Закону України від 06 липня 1995 року № 265/95-ВР «Про застосування реєстраторів розрахункових операцій у сфері торгівлі, громадського харчування та послуг» із змінами та доповненням (далі – Закон № 265), суб’єкти господарювання, які здійснюють розрахункові операції в готівковій та/або в безготівковій формі (із застосуванням електронних платіжних засобів, платіжних </w:t>
      </w:r>
      <w:proofErr w:type="spellStart"/>
      <w:r w:rsidRPr="00E87781">
        <w:rPr>
          <w:rFonts w:ascii="Times New Roman" w:eastAsia="Times New Roman" w:hAnsi="Times New Roman" w:cs="Times New Roman"/>
          <w:sz w:val="28"/>
          <w:szCs w:val="28"/>
          <w:lang w:eastAsia="uk-UA"/>
        </w:rPr>
        <w:t>чеків</w:t>
      </w:r>
      <w:proofErr w:type="spellEnd"/>
      <w:r w:rsidRPr="00E87781">
        <w:rPr>
          <w:rFonts w:ascii="Times New Roman" w:eastAsia="Times New Roman" w:hAnsi="Times New Roman" w:cs="Times New Roman"/>
          <w:sz w:val="28"/>
          <w:szCs w:val="28"/>
          <w:lang w:eastAsia="uk-UA"/>
        </w:rPr>
        <w:t xml:space="preserve">, жетонів тощо) при продажу товарів (наданні послуг) у сфері торгівлі, громадського харчування та послуг, а також операції з приймання готівки для подальшого її переказу зобов’язані проводити розрахункові операції через реєстратори розрахункових операцій (далі – РРО) та/або через програмні РРО (далі – ПРРО) для підакцизних товарів із використанням режиму програмування із зазначенням коду товарної </w:t>
      </w:r>
      <w:proofErr w:type="spellStart"/>
      <w:r w:rsidRPr="00E87781">
        <w:rPr>
          <w:rFonts w:ascii="Times New Roman" w:eastAsia="Times New Roman" w:hAnsi="Times New Roman" w:cs="Times New Roman"/>
          <w:sz w:val="28"/>
          <w:szCs w:val="28"/>
          <w:lang w:eastAsia="uk-UA"/>
        </w:rPr>
        <w:t>підкатегорії</w:t>
      </w:r>
      <w:proofErr w:type="spellEnd"/>
      <w:r w:rsidRPr="00E87781">
        <w:rPr>
          <w:rFonts w:ascii="Times New Roman" w:eastAsia="Times New Roman" w:hAnsi="Times New Roman" w:cs="Times New Roman"/>
          <w:sz w:val="28"/>
          <w:szCs w:val="28"/>
          <w:lang w:eastAsia="uk-UA"/>
        </w:rPr>
        <w:t xml:space="preserve"> згідно з Українським класифікатором товарів зовнішньоекономічної діяльності (далі – УКТ ЗЕД), найменування товарів, цін товарів та обліку їх кількості.</w:t>
      </w:r>
    </w:p>
    <w:p w:rsidR="00E87781" w:rsidRPr="00E87781" w:rsidRDefault="00E87781" w:rsidP="00E87781">
      <w:pPr>
        <w:spacing w:after="0" w:line="240" w:lineRule="auto"/>
        <w:ind w:firstLine="708"/>
        <w:jc w:val="both"/>
        <w:rPr>
          <w:rFonts w:ascii="Times New Roman" w:eastAsia="Times New Roman" w:hAnsi="Times New Roman" w:cs="Times New Roman"/>
          <w:sz w:val="28"/>
          <w:szCs w:val="28"/>
          <w:lang w:val="ru-RU" w:eastAsia="uk-UA"/>
        </w:rPr>
      </w:pPr>
      <w:r w:rsidRPr="00E87781">
        <w:rPr>
          <w:rFonts w:ascii="Times New Roman" w:eastAsia="Times New Roman" w:hAnsi="Times New Roman" w:cs="Times New Roman"/>
          <w:sz w:val="28"/>
          <w:szCs w:val="28"/>
          <w:lang w:eastAsia="uk-UA"/>
        </w:rPr>
        <w:t xml:space="preserve">Згідно з </w:t>
      </w:r>
      <w:proofErr w:type="spellStart"/>
      <w:r w:rsidRPr="00E87781">
        <w:rPr>
          <w:rFonts w:ascii="Times New Roman" w:eastAsia="Times New Roman" w:hAnsi="Times New Roman" w:cs="Times New Roman"/>
          <w:sz w:val="28"/>
          <w:szCs w:val="28"/>
          <w:lang w:eastAsia="uk-UA"/>
        </w:rPr>
        <w:t>п.п</w:t>
      </w:r>
      <w:proofErr w:type="spellEnd"/>
      <w:r w:rsidRPr="00E87781">
        <w:rPr>
          <w:rFonts w:ascii="Times New Roman" w:eastAsia="Times New Roman" w:hAnsi="Times New Roman" w:cs="Times New Roman"/>
          <w:sz w:val="28"/>
          <w:szCs w:val="28"/>
          <w:lang w:eastAsia="uk-UA"/>
        </w:rPr>
        <w:t>. 14.1.145 п. 14.1 ст. 14 Податкового кодексу України від 02 грудня 2010 року № 2755-VI із змінами та доповненнями (далі – ПКУ) підакцизні товари (продукція) – товари за кодами згідно з УКТ ЗЕД, на які ПКУ встановлено ставки акцизного податку.</w:t>
      </w:r>
    </w:p>
    <w:p w:rsidR="00E87781" w:rsidRPr="00E87781" w:rsidRDefault="00E87781" w:rsidP="00E87781">
      <w:pPr>
        <w:spacing w:after="0" w:line="240" w:lineRule="auto"/>
        <w:jc w:val="both"/>
        <w:rPr>
          <w:rFonts w:ascii="Times New Roman" w:eastAsia="Times New Roman" w:hAnsi="Times New Roman" w:cs="Times New Roman"/>
          <w:sz w:val="28"/>
          <w:szCs w:val="28"/>
          <w:lang w:val="ru-RU" w:eastAsia="uk-UA"/>
        </w:rPr>
      </w:pPr>
      <w:r w:rsidRPr="00E87781">
        <w:rPr>
          <w:rFonts w:ascii="Times New Roman" w:eastAsia="Times New Roman" w:hAnsi="Times New Roman" w:cs="Times New Roman"/>
          <w:sz w:val="28"/>
          <w:szCs w:val="28"/>
          <w:lang w:eastAsia="uk-UA"/>
        </w:rPr>
        <w:t>До підакцизних товарів належать, зокрема: спирт етиловий та інші спиртові дистиляти, алкогольні напої, пиво (крім квасу «живого» бродіння); тютюнові вироби, тютюн та промислові замінники тютюну; рідини, що використовуються в електронних сигаретах; пальне; автомобілі легкові (п. 215.1 ст. 215 ПКУ).</w:t>
      </w:r>
    </w:p>
    <w:p w:rsidR="00E87781" w:rsidRPr="00E87781" w:rsidRDefault="00E87781" w:rsidP="00E87781">
      <w:pPr>
        <w:spacing w:after="0" w:line="240" w:lineRule="auto"/>
        <w:ind w:firstLine="708"/>
        <w:jc w:val="both"/>
        <w:rPr>
          <w:rFonts w:ascii="Times New Roman" w:eastAsia="Times New Roman" w:hAnsi="Times New Roman" w:cs="Times New Roman"/>
          <w:sz w:val="28"/>
          <w:szCs w:val="28"/>
          <w:lang w:eastAsia="uk-UA"/>
        </w:rPr>
      </w:pPr>
      <w:r w:rsidRPr="00E87781">
        <w:rPr>
          <w:rFonts w:ascii="Times New Roman" w:eastAsia="Times New Roman" w:hAnsi="Times New Roman" w:cs="Times New Roman"/>
          <w:sz w:val="28"/>
          <w:szCs w:val="28"/>
          <w:lang w:eastAsia="uk-UA"/>
        </w:rPr>
        <w:t xml:space="preserve">Пунктом 7 ст. 17 Закону № 265 визначено, що до суб’єктів господарювання, які здійснюють розрахункові операції за товари (послуги), за рішенням відповідних контролюючих органів застосовуються фінансові санкції у розмірі триста неоподатковуваних мінімумів доходів громадян – у разі проведення розрахункових операцій через РРО та/або ПРРО без використання режиму програмування найменування кожного підакцизного товару із зазначенням коду товарної </w:t>
      </w:r>
      <w:proofErr w:type="spellStart"/>
      <w:r w:rsidRPr="00E87781">
        <w:rPr>
          <w:rFonts w:ascii="Times New Roman" w:eastAsia="Times New Roman" w:hAnsi="Times New Roman" w:cs="Times New Roman"/>
          <w:sz w:val="28"/>
          <w:szCs w:val="28"/>
          <w:lang w:eastAsia="uk-UA"/>
        </w:rPr>
        <w:t>підкатегорії</w:t>
      </w:r>
      <w:proofErr w:type="spellEnd"/>
      <w:r w:rsidRPr="00E87781">
        <w:rPr>
          <w:rFonts w:ascii="Times New Roman" w:eastAsia="Times New Roman" w:hAnsi="Times New Roman" w:cs="Times New Roman"/>
          <w:sz w:val="28"/>
          <w:szCs w:val="28"/>
          <w:lang w:eastAsia="uk-UA"/>
        </w:rPr>
        <w:t xml:space="preserve"> згідно з УКТ ЗЕД, ціни товару та обліку його кількості.</w:t>
      </w:r>
    </w:p>
    <w:p w:rsidR="00E87781" w:rsidRPr="00E87781" w:rsidRDefault="00E87781" w:rsidP="00E87781">
      <w:pPr>
        <w:spacing w:after="0" w:line="240" w:lineRule="auto"/>
        <w:ind w:firstLine="708"/>
        <w:jc w:val="both"/>
        <w:rPr>
          <w:rFonts w:ascii="Times New Roman" w:eastAsia="Times New Roman" w:hAnsi="Times New Roman" w:cs="Times New Roman"/>
          <w:sz w:val="28"/>
          <w:szCs w:val="28"/>
          <w:lang w:val="ru-RU" w:eastAsia="uk-UA"/>
        </w:rPr>
      </w:pPr>
      <w:r w:rsidRPr="00E87781">
        <w:rPr>
          <w:rFonts w:ascii="Times New Roman" w:eastAsia="Times New Roman" w:hAnsi="Times New Roman" w:cs="Times New Roman"/>
          <w:sz w:val="28"/>
          <w:szCs w:val="28"/>
          <w:lang w:eastAsia="uk-UA"/>
        </w:rPr>
        <w:t xml:space="preserve">Разом з тим, ст. 26 Закону № 265 встановлено, що посадові особи та працівники торгівлі, громадського харчування та сфери послуг, а також посадові особи уповноважених банків, небанківських фінансових установ та </w:t>
      </w:r>
      <w:r w:rsidRPr="00E87781">
        <w:rPr>
          <w:rFonts w:ascii="Times New Roman" w:eastAsia="Times New Roman" w:hAnsi="Times New Roman" w:cs="Times New Roman"/>
          <w:sz w:val="28"/>
          <w:szCs w:val="28"/>
          <w:lang w:eastAsia="uk-UA"/>
        </w:rPr>
        <w:lastRenderedPageBreak/>
        <w:t>суб’єктів господарювання, що здійснюють свою діяльність на підставі агентських угод з уповноваженими банками з торгівлі валютними цінностями в готівковій формі та/або отримали відповідні ліцензії Національного банку України, за порушення вимог Закону № 265 притягуються контролюючими органами до адміністративної відповідальності у розмірах передбачених ст. 155 прим. 1 Кодексу України про адміністративні правопорушення від 07 грудня 1984 року № 8073-Х із змінами та доповненнями (далі – КУпАП).</w:t>
      </w:r>
      <w:r w:rsidRPr="00E87781">
        <w:rPr>
          <w:rFonts w:ascii="Times New Roman" w:eastAsia="Times New Roman" w:hAnsi="Times New Roman" w:cs="Times New Roman"/>
          <w:sz w:val="28"/>
          <w:szCs w:val="28"/>
          <w:lang w:eastAsia="uk-UA"/>
        </w:rPr>
        <w:br/>
        <w:t>     </w:t>
      </w:r>
      <w:r>
        <w:rPr>
          <w:rFonts w:ascii="Times New Roman" w:eastAsia="Times New Roman" w:hAnsi="Times New Roman" w:cs="Times New Roman"/>
          <w:sz w:val="28"/>
          <w:szCs w:val="28"/>
          <w:lang w:eastAsia="uk-UA"/>
        </w:rPr>
        <w:tab/>
      </w:r>
      <w:r w:rsidRPr="00E87781">
        <w:rPr>
          <w:rFonts w:ascii="Times New Roman" w:eastAsia="Times New Roman" w:hAnsi="Times New Roman" w:cs="Times New Roman"/>
          <w:sz w:val="28"/>
          <w:szCs w:val="28"/>
          <w:lang w:eastAsia="uk-UA"/>
        </w:rPr>
        <w:t>Враховуючи вимоги ст. 38 КУпАП адміністративні правопорушення поділяють на триваючі правопорушення та правопорушення, що мають разовий характер. Обчислення строків адміністративного стягнення залежить від його виду. При цьому, ст. 38 КУпАП встановлено строки, після закінчення яких адміністративні стягнення не накладаються.</w:t>
      </w:r>
    </w:p>
    <w:p w:rsidR="00E87781" w:rsidRPr="00E87781" w:rsidRDefault="00E87781" w:rsidP="00E87781">
      <w:pPr>
        <w:spacing w:after="0" w:line="240" w:lineRule="auto"/>
        <w:ind w:firstLine="708"/>
        <w:jc w:val="both"/>
        <w:rPr>
          <w:rFonts w:ascii="Times New Roman" w:eastAsia="Times New Roman" w:hAnsi="Times New Roman" w:cs="Times New Roman"/>
          <w:sz w:val="28"/>
          <w:szCs w:val="28"/>
          <w:lang w:eastAsia="uk-UA"/>
        </w:rPr>
      </w:pPr>
      <w:r w:rsidRPr="00E87781">
        <w:rPr>
          <w:rFonts w:ascii="Times New Roman" w:eastAsia="Times New Roman" w:hAnsi="Times New Roman" w:cs="Times New Roman"/>
          <w:sz w:val="28"/>
          <w:szCs w:val="28"/>
          <w:lang w:eastAsia="uk-UA"/>
        </w:rPr>
        <w:t>Триваючим адміністративним правопорушенням є порушення, пов’язані з довготривалим, безперервним невиконанням обов’язків, передбачених правовою нормою. Тобто, триваючі правопорушення характеризуються тим, що особа, яка вчинила які-небудь встановлені дії або бездіяльність, і далі перебуває в стані безперервного продовження цих дій (бездіяльності).</w:t>
      </w:r>
    </w:p>
    <w:p w:rsidR="00E87781" w:rsidRDefault="00E87781" w:rsidP="00E87781">
      <w:pPr>
        <w:spacing w:after="0" w:line="240" w:lineRule="auto"/>
        <w:ind w:firstLine="708"/>
        <w:jc w:val="both"/>
        <w:rPr>
          <w:rFonts w:ascii="Times New Roman" w:eastAsia="Times New Roman" w:hAnsi="Times New Roman" w:cs="Times New Roman"/>
          <w:sz w:val="28"/>
          <w:szCs w:val="28"/>
          <w:lang w:eastAsia="uk-UA"/>
        </w:rPr>
      </w:pPr>
      <w:r w:rsidRPr="00E87781">
        <w:rPr>
          <w:rFonts w:ascii="Times New Roman" w:eastAsia="Times New Roman" w:hAnsi="Times New Roman" w:cs="Times New Roman"/>
          <w:sz w:val="28"/>
          <w:szCs w:val="28"/>
          <w:lang w:eastAsia="uk-UA"/>
        </w:rPr>
        <w:t>Триваючі правопорушення припиняються, якщо факт цих правопорушень виявлено компетентним органом при проведенні перевірок бухгалтерського обліку об’єктів оподаткування, ведення його з порушенням національних положень (стандартів) бухгалтерського обліку, інших правопорушень, пов’язаних з нарахуванням податків, які можливо встановити тільки в ході документальної перевірки на підставі первинних документів</w:t>
      </w:r>
      <w:r>
        <w:rPr>
          <w:rFonts w:ascii="Times New Roman" w:eastAsia="Times New Roman" w:hAnsi="Times New Roman" w:cs="Times New Roman"/>
          <w:sz w:val="28"/>
          <w:szCs w:val="28"/>
          <w:lang w:eastAsia="uk-UA"/>
        </w:rPr>
        <w:t>.</w:t>
      </w:r>
    </w:p>
    <w:p w:rsidR="00E87781" w:rsidRDefault="00E87781" w:rsidP="00E87781">
      <w:pPr>
        <w:spacing w:after="0" w:line="240" w:lineRule="auto"/>
        <w:jc w:val="both"/>
        <w:rPr>
          <w:rFonts w:ascii="Times New Roman" w:eastAsia="Times New Roman" w:hAnsi="Times New Roman" w:cs="Times New Roman"/>
          <w:sz w:val="28"/>
          <w:szCs w:val="28"/>
          <w:lang w:eastAsia="uk-UA"/>
        </w:rPr>
      </w:pPr>
      <w:r w:rsidRPr="00E87781">
        <w:rPr>
          <w:rFonts w:ascii="Times New Roman" w:eastAsia="Times New Roman" w:hAnsi="Times New Roman" w:cs="Times New Roman"/>
          <w:sz w:val="28"/>
          <w:szCs w:val="28"/>
          <w:lang w:eastAsia="uk-UA"/>
        </w:rPr>
        <w:t> </w:t>
      </w:r>
      <w:r>
        <w:rPr>
          <w:rFonts w:ascii="Times New Roman" w:eastAsia="Times New Roman" w:hAnsi="Times New Roman" w:cs="Times New Roman"/>
          <w:sz w:val="28"/>
          <w:szCs w:val="28"/>
          <w:lang w:eastAsia="uk-UA"/>
        </w:rPr>
        <w:tab/>
      </w:r>
      <w:r w:rsidRPr="00E87781">
        <w:rPr>
          <w:rFonts w:ascii="Times New Roman" w:eastAsia="Times New Roman" w:hAnsi="Times New Roman" w:cs="Times New Roman"/>
          <w:sz w:val="28"/>
          <w:szCs w:val="28"/>
          <w:lang w:eastAsia="uk-UA"/>
        </w:rPr>
        <w:t xml:space="preserve">Оскільки проведення розрахункових операцій через РРО та/або ПРРО без використання режиму програмування найменування кожного підакцизного товару із зазначенням коду товарної </w:t>
      </w:r>
      <w:proofErr w:type="spellStart"/>
      <w:r w:rsidRPr="00E87781">
        <w:rPr>
          <w:rFonts w:ascii="Times New Roman" w:eastAsia="Times New Roman" w:hAnsi="Times New Roman" w:cs="Times New Roman"/>
          <w:sz w:val="28"/>
          <w:szCs w:val="28"/>
          <w:lang w:eastAsia="uk-UA"/>
        </w:rPr>
        <w:t>підкатегорії</w:t>
      </w:r>
      <w:proofErr w:type="spellEnd"/>
      <w:r w:rsidRPr="00E87781">
        <w:rPr>
          <w:rFonts w:ascii="Times New Roman" w:eastAsia="Times New Roman" w:hAnsi="Times New Roman" w:cs="Times New Roman"/>
          <w:sz w:val="28"/>
          <w:szCs w:val="28"/>
          <w:lang w:eastAsia="uk-UA"/>
        </w:rPr>
        <w:t xml:space="preserve"> згідно з УКТ ЗЕД, ціни товару та обліку його кількості не є триваючим порушенням і визнається як порушення, що має разовий характер, то наступне таке порушення буде вважатись повторним.</w:t>
      </w:r>
    </w:p>
    <w:p w:rsidR="00E87781" w:rsidRDefault="00E87781" w:rsidP="00E87781">
      <w:pPr>
        <w:spacing w:after="0" w:line="240" w:lineRule="auto"/>
        <w:ind w:firstLine="708"/>
        <w:jc w:val="both"/>
        <w:rPr>
          <w:rFonts w:ascii="Times New Roman" w:eastAsia="Times New Roman" w:hAnsi="Times New Roman" w:cs="Times New Roman"/>
          <w:sz w:val="28"/>
          <w:szCs w:val="28"/>
          <w:lang w:eastAsia="uk-UA"/>
        </w:rPr>
      </w:pPr>
      <w:r w:rsidRPr="00E87781">
        <w:rPr>
          <w:rFonts w:ascii="Times New Roman" w:eastAsia="Times New Roman" w:hAnsi="Times New Roman" w:cs="Times New Roman"/>
          <w:sz w:val="28"/>
          <w:szCs w:val="28"/>
          <w:lang w:eastAsia="uk-UA"/>
        </w:rPr>
        <w:t xml:space="preserve">Враховуючи викладене, у разі виявлення під час перевірки суб’єкта господарювання фактів порушень вимог щодо реалізації товарів (послуг) через РРО та/або ПРРО без використання режиму програмування найменування кожного підакцизного товару із зазначенням коду товарної </w:t>
      </w:r>
      <w:proofErr w:type="spellStart"/>
      <w:r w:rsidRPr="00E87781">
        <w:rPr>
          <w:rFonts w:ascii="Times New Roman" w:eastAsia="Times New Roman" w:hAnsi="Times New Roman" w:cs="Times New Roman"/>
          <w:sz w:val="28"/>
          <w:szCs w:val="28"/>
          <w:lang w:eastAsia="uk-UA"/>
        </w:rPr>
        <w:t>підкатегорії</w:t>
      </w:r>
      <w:proofErr w:type="spellEnd"/>
      <w:r w:rsidRPr="00E87781">
        <w:rPr>
          <w:rFonts w:ascii="Times New Roman" w:eastAsia="Times New Roman" w:hAnsi="Times New Roman" w:cs="Times New Roman"/>
          <w:sz w:val="28"/>
          <w:szCs w:val="28"/>
          <w:lang w:eastAsia="uk-UA"/>
        </w:rPr>
        <w:t xml:space="preserve"> згідно з УКТ ЗЕД до суб’єкта господарювання застосовується фінансова санкція, передбачена п. 7 ст. 17 Закону № 265, у розмірі триста неоподатковуваних мінімумів доходів громадян, незалежно від кількості встановлених таких порушень та адміністративна відповідальність передбачена ст. 155 прим. 1 КУпАП.</w:t>
      </w:r>
    </w:p>
    <w:p w:rsidR="002A22CC" w:rsidRDefault="002A22CC" w:rsidP="00E87781">
      <w:pPr>
        <w:spacing w:after="0" w:line="240" w:lineRule="auto"/>
        <w:ind w:firstLine="708"/>
        <w:jc w:val="both"/>
        <w:rPr>
          <w:rFonts w:ascii="Times New Roman" w:eastAsia="Times New Roman" w:hAnsi="Times New Roman" w:cs="Times New Roman"/>
          <w:sz w:val="28"/>
          <w:szCs w:val="28"/>
          <w:lang w:eastAsia="uk-UA"/>
        </w:rPr>
      </w:pPr>
    </w:p>
    <w:p w:rsidR="00F6171C" w:rsidRDefault="00F6171C" w:rsidP="002A22CC">
      <w:pPr>
        <w:spacing w:after="0"/>
        <w:rPr>
          <w:rFonts w:ascii="Times New Roman" w:eastAsia="Calibri" w:hAnsi="Times New Roman" w:cs="Times New Roman"/>
          <w:sz w:val="20"/>
          <w:szCs w:val="20"/>
          <w:lang w:val="en-US" w:eastAsia="ru-RU"/>
        </w:rPr>
      </w:pPr>
    </w:p>
    <w:p w:rsidR="00F6171C" w:rsidRDefault="00F6171C" w:rsidP="002A22CC">
      <w:pPr>
        <w:spacing w:after="0"/>
        <w:rPr>
          <w:rFonts w:ascii="Times New Roman" w:eastAsia="Calibri" w:hAnsi="Times New Roman" w:cs="Times New Roman"/>
          <w:sz w:val="20"/>
          <w:szCs w:val="20"/>
          <w:lang w:val="en-US" w:eastAsia="ru-RU"/>
        </w:rPr>
      </w:pPr>
    </w:p>
    <w:p w:rsidR="002A22CC" w:rsidRPr="00D07571" w:rsidRDefault="002A22CC" w:rsidP="002A22CC">
      <w:pPr>
        <w:spacing w:after="0"/>
        <w:rPr>
          <w:rFonts w:ascii="Times New Roman" w:eastAsia="Calibri" w:hAnsi="Times New Roman" w:cs="Times New Roman"/>
          <w:sz w:val="20"/>
          <w:szCs w:val="20"/>
          <w:lang w:eastAsia="ru-RU"/>
        </w:rPr>
      </w:pPr>
      <w:bookmarkStart w:id="0" w:name="_GoBack"/>
      <w:bookmarkEnd w:id="0"/>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6"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EE211E">
          <w:rPr>
            <w:rFonts w:ascii="Times New Roman" w:eastAsia="Calibri" w:hAnsi="Times New Roman" w:cs="Times New Roman"/>
            <w:color w:val="0000FF"/>
            <w:sz w:val="20"/>
            <w:szCs w:val="20"/>
            <w:u w:val="single"/>
            <w:lang w:val="en-US" w:eastAsia="ru-RU"/>
          </w:rPr>
          <w:t>ua</w:t>
        </w:r>
        <w:proofErr w:type="spellEnd"/>
      </w:hyperlink>
    </w:p>
    <w:p w:rsidR="002A22CC" w:rsidRDefault="002A22CC" w:rsidP="002A22CC">
      <w:pPr>
        <w:spacing w:after="0"/>
        <w:rPr>
          <w:rFonts w:ascii="Times New Roman" w:eastAsia="Times New Roman" w:hAnsi="Times New Roman" w:cs="Times New Roman"/>
          <w:sz w:val="28"/>
          <w:szCs w:val="28"/>
          <w:lang w:eastAsia="uk-UA"/>
        </w:rPr>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5"/>
            <w:rFonts w:ascii="Times New Roman" w:eastAsia="Calibri" w:hAnsi="Times New Roman" w:cs="Times New Roman"/>
            <w:sz w:val="20"/>
            <w:szCs w:val="20"/>
            <w:lang w:eastAsia="ru-RU"/>
          </w:rPr>
          <w:t>https://ck.tax.gov.ua/</w:t>
        </w:r>
      </w:hyperlink>
    </w:p>
    <w:sectPr w:rsidR="002A22CC" w:rsidSect="002A22C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781"/>
    <w:rsid w:val="001A142D"/>
    <w:rsid w:val="002A22CC"/>
    <w:rsid w:val="00887868"/>
    <w:rsid w:val="00C2142A"/>
    <w:rsid w:val="00E87781"/>
    <w:rsid w:val="00F617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14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142D"/>
    <w:rPr>
      <w:rFonts w:ascii="Tahoma" w:hAnsi="Tahoma" w:cs="Tahoma"/>
      <w:sz w:val="16"/>
      <w:szCs w:val="16"/>
    </w:rPr>
  </w:style>
  <w:style w:type="character" w:styleId="a5">
    <w:name w:val="Hyperlink"/>
    <w:basedOn w:val="a0"/>
    <w:uiPriority w:val="99"/>
    <w:unhideWhenUsed/>
    <w:rsid w:val="002A22C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14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142D"/>
    <w:rPr>
      <w:rFonts w:ascii="Tahoma" w:hAnsi="Tahoma" w:cs="Tahoma"/>
      <w:sz w:val="16"/>
      <w:szCs w:val="16"/>
    </w:rPr>
  </w:style>
  <w:style w:type="character" w:styleId="a5">
    <w:name w:val="Hyperlink"/>
    <w:basedOn w:val="a0"/>
    <w:uiPriority w:val="99"/>
    <w:unhideWhenUsed/>
    <w:rsid w:val="002A22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32420">
      <w:bodyDiv w:val="1"/>
      <w:marLeft w:val="0"/>
      <w:marRight w:val="0"/>
      <w:marTop w:val="0"/>
      <w:marBottom w:val="0"/>
      <w:divBdr>
        <w:top w:val="none" w:sz="0" w:space="0" w:color="auto"/>
        <w:left w:val="none" w:sz="0" w:space="0" w:color="auto"/>
        <w:bottom w:val="none" w:sz="0" w:space="0" w:color="auto"/>
        <w:right w:val="none" w:sz="0" w:space="0" w:color="auto"/>
      </w:divBdr>
    </w:div>
    <w:div w:id="1851487447">
      <w:bodyDiv w:val="1"/>
      <w:marLeft w:val="0"/>
      <w:marRight w:val="0"/>
      <w:marTop w:val="0"/>
      <w:marBottom w:val="0"/>
      <w:divBdr>
        <w:top w:val="none" w:sz="0" w:space="0" w:color="auto"/>
        <w:left w:val="none" w:sz="0" w:space="0" w:color="auto"/>
        <w:bottom w:val="none" w:sz="0" w:space="0" w:color="auto"/>
        <w:right w:val="none" w:sz="0" w:space="0" w:color="auto"/>
      </w:divBdr>
      <w:divsChild>
        <w:div w:id="293290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3376</Words>
  <Characters>1925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2021-06-14T11:33:00Z</cp:lastPrinted>
  <dcterms:created xsi:type="dcterms:W3CDTF">2021-06-10T12:12:00Z</dcterms:created>
  <dcterms:modified xsi:type="dcterms:W3CDTF">2021-06-25T06:29:00Z</dcterms:modified>
</cp:coreProperties>
</file>