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BC3" w:rsidRDefault="00031356" w:rsidP="00080BC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lang w:val="uk-UA"/>
        </w:rPr>
        <w:t xml:space="preserve"> </w:t>
      </w:r>
      <w:r w:rsidR="007E1295" w:rsidRPr="007E1295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080BC3" w:rsidRDefault="00080BC3" w:rsidP="00080BC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080BC3" w:rsidRDefault="00080BC3" w:rsidP="00080BC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</w:p>
                <w:p w:rsidR="00080BC3" w:rsidRDefault="00080BC3" w:rsidP="00080BC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bookmarkStart w:id="0" w:name="bookmark2"/>
      <w:r w:rsidR="00080BC3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31356" w:rsidRDefault="00031356" w:rsidP="00080BC3">
      <w:pPr>
        <w:pStyle w:val="1"/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r w:rsidRPr="00031356">
        <w:rPr>
          <w:sz w:val="28"/>
          <w:szCs w:val="28"/>
          <w:lang w:val="uk-UA"/>
        </w:rPr>
        <w:t>До уваги платників податків – користувачів реєстраторів розрахункових операцій/програмних реєстраторів розрахункових операцій!</w:t>
      </w:r>
    </w:p>
    <w:p w:rsidR="00031356" w:rsidRPr="00031356" w:rsidRDefault="00031356" w:rsidP="00031356">
      <w:pPr>
        <w:pStyle w:val="1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bookmarkStart w:id="1" w:name="_GoBack"/>
      <w:bookmarkEnd w:id="1"/>
    </w:p>
    <w:p w:rsidR="00031356" w:rsidRPr="00031356" w:rsidRDefault="00031356" w:rsidP="000313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1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Набрав чинності наказ Міністерства фінансів України від 03.09.2021 № 496 «Про затвердження Порядку ведення обліку товарних запасів для фізичних осіб - підприємців, у тому числі платників єдиного податку» який зареєстровано в Міністерстві юстиції України 02 листопада 2021 р. за № 1411/37033 (далі – Порядок № 496). </w:t>
      </w:r>
    </w:p>
    <w:p w:rsidR="00031356" w:rsidRPr="00031356" w:rsidRDefault="00031356" w:rsidP="000313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1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Наголошуємо, що Порядок № 496 не поширює свою дію на платників єдиного податку І групи. </w:t>
      </w:r>
    </w:p>
    <w:p w:rsidR="00031356" w:rsidRPr="00031356" w:rsidRDefault="00031356" w:rsidP="000313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1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загального числа платників єдиного додатку ІІ – ІV груп, Порядок № 496 поширює свою дію виключно на платників, визначених п.61 підрозділу 10 Розділу ХХ Податкового кодексу України, які здійснюють: </w:t>
      </w:r>
    </w:p>
    <w:p w:rsidR="00031356" w:rsidRPr="00031356" w:rsidRDefault="00031356" w:rsidP="000313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1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реалізацію технічно-складних побутових товарів, що підлягають гарантійному ремонту; </w:t>
      </w:r>
    </w:p>
    <w:p w:rsidR="00031356" w:rsidRPr="00031356" w:rsidRDefault="00031356" w:rsidP="000313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1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реалізацію лікарських засобів, виробів медичного призначення; </w:t>
      </w:r>
    </w:p>
    <w:p w:rsidR="00031356" w:rsidRPr="00031356" w:rsidRDefault="00031356" w:rsidP="000313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1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реалізацію ювелірних та побутових виробів з дорогоцінних металів, дорогоцінного каміння, дорогоцінного каміння органогенного утворення та </w:t>
      </w:r>
      <w:proofErr w:type="spellStart"/>
      <w:r w:rsidRPr="00031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напівдорогоцінного</w:t>
      </w:r>
      <w:proofErr w:type="spellEnd"/>
      <w:r w:rsidRPr="00031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каміння. </w:t>
      </w:r>
    </w:p>
    <w:p w:rsidR="00031356" w:rsidRPr="00031356" w:rsidRDefault="00031356" w:rsidP="000313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1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Разом з цим Порядок № 496 поширює свою дію на ФОП ІІІ групи єдиного податку, які зареєстровані платниками ПДВ. </w:t>
      </w:r>
    </w:p>
    <w:p w:rsidR="00031356" w:rsidRDefault="00031356" w:rsidP="000313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1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той же час Порядок № 496 встановлює обов’язок ведення обліку товарних запасів за місцем їх реалізації для ФОП, які використовують загальну систему оподаткування та здійснюють свою діяльність у сфері торгівлі, громадського харчування та послуг. </w:t>
      </w:r>
    </w:p>
    <w:p w:rsidR="00080BC3" w:rsidRDefault="00080BC3" w:rsidP="00080BC3">
      <w:pPr>
        <w:rPr>
          <w:rStyle w:val="z-label"/>
        </w:rPr>
      </w:pPr>
    </w:p>
    <w:p w:rsidR="00080BC3" w:rsidRDefault="00080BC3" w:rsidP="00080B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57EB0" w:rsidRDefault="00357EB0" w:rsidP="00080B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57EB0" w:rsidRDefault="00357EB0" w:rsidP="00080B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57EB0" w:rsidRDefault="00357EB0" w:rsidP="00080B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57EB0" w:rsidRDefault="00357EB0" w:rsidP="00080B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57EB0" w:rsidRDefault="00357EB0" w:rsidP="00080B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57EB0" w:rsidRDefault="00357EB0" w:rsidP="00080B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57EB0" w:rsidRDefault="00357EB0" w:rsidP="00080B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57EB0" w:rsidRDefault="00357EB0" w:rsidP="00080B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57EB0" w:rsidRPr="00357EB0" w:rsidRDefault="00357EB0" w:rsidP="00080B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80BC3" w:rsidRPr="00357EB0" w:rsidRDefault="00080BC3" w:rsidP="00080B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>. Хрещатик</w:t>
      </w:r>
      <w:r w:rsidRPr="00357EB0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357EB0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357EB0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357EB0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357EB0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357EB0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357EB0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080BC3" w:rsidRPr="00EA716F" w:rsidRDefault="00080BC3" w:rsidP="00080B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6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080BC3" w:rsidRPr="00EA716F" w:rsidSect="00080B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1356"/>
    <w:rsid w:val="00031356"/>
    <w:rsid w:val="00080BC3"/>
    <w:rsid w:val="00281277"/>
    <w:rsid w:val="00357EB0"/>
    <w:rsid w:val="007E1295"/>
    <w:rsid w:val="00D75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295"/>
  </w:style>
  <w:style w:type="paragraph" w:styleId="1">
    <w:name w:val="heading 1"/>
    <w:basedOn w:val="a"/>
    <w:link w:val="10"/>
    <w:uiPriority w:val="9"/>
    <w:qFormat/>
    <w:rsid w:val="000313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3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03135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31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-label">
    <w:name w:val="z-label"/>
    <w:basedOn w:val="a0"/>
    <w:rsid w:val="00080BC3"/>
  </w:style>
  <w:style w:type="paragraph" w:styleId="a5">
    <w:name w:val="Balloon Text"/>
    <w:basedOn w:val="a"/>
    <w:link w:val="a6"/>
    <w:uiPriority w:val="99"/>
    <w:semiHidden/>
    <w:unhideWhenUsed/>
    <w:rsid w:val="00080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B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13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3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03135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31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-label">
    <w:name w:val="z-label"/>
    <w:basedOn w:val="a0"/>
    <w:rsid w:val="00080BC3"/>
  </w:style>
  <w:style w:type="paragraph" w:styleId="a5">
    <w:name w:val="Balloon Text"/>
    <w:basedOn w:val="a"/>
    <w:link w:val="a6"/>
    <w:uiPriority w:val="99"/>
    <w:semiHidden/>
    <w:unhideWhenUsed/>
    <w:rsid w:val="00080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B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6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1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5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3</cp:revision>
  <cp:lastPrinted>2021-12-02T06:47:00Z</cp:lastPrinted>
  <dcterms:created xsi:type="dcterms:W3CDTF">2021-12-01T09:01:00Z</dcterms:created>
  <dcterms:modified xsi:type="dcterms:W3CDTF">2021-12-03T07:30:00Z</dcterms:modified>
</cp:coreProperties>
</file>