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20"/>
        <w:gridCol w:w="20"/>
        <w:gridCol w:w="380"/>
        <w:gridCol w:w="280"/>
        <w:gridCol w:w="40"/>
        <w:gridCol w:w="160"/>
        <w:gridCol w:w="20"/>
        <w:gridCol w:w="80"/>
        <w:gridCol w:w="240"/>
        <w:gridCol w:w="60"/>
        <w:gridCol w:w="20"/>
        <w:gridCol w:w="380"/>
        <w:gridCol w:w="40"/>
        <w:gridCol w:w="80"/>
        <w:gridCol w:w="20"/>
        <w:gridCol w:w="60"/>
        <w:gridCol w:w="100"/>
        <w:gridCol w:w="420"/>
        <w:gridCol w:w="20"/>
        <w:gridCol w:w="260"/>
        <w:gridCol w:w="20"/>
        <w:gridCol w:w="80"/>
        <w:gridCol w:w="20"/>
        <w:gridCol w:w="80"/>
        <w:gridCol w:w="40"/>
        <w:gridCol w:w="60"/>
        <w:gridCol w:w="340"/>
        <w:gridCol w:w="180"/>
        <w:gridCol w:w="100"/>
        <w:gridCol w:w="20"/>
        <w:gridCol w:w="160"/>
        <w:gridCol w:w="20"/>
        <w:gridCol w:w="80"/>
        <w:gridCol w:w="100"/>
        <w:gridCol w:w="40"/>
        <w:gridCol w:w="60"/>
        <w:gridCol w:w="420"/>
        <w:gridCol w:w="60"/>
        <w:gridCol w:w="40"/>
        <w:gridCol w:w="120"/>
        <w:gridCol w:w="40"/>
        <w:gridCol w:w="40"/>
        <w:gridCol w:w="20"/>
        <w:gridCol w:w="60"/>
        <w:gridCol w:w="100"/>
        <w:gridCol w:w="140"/>
        <w:gridCol w:w="280"/>
        <w:gridCol w:w="80"/>
        <w:gridCol w:w="20"/>
        <w:gridCol w:w="300"/>
        <w:gridCol w:w="80"/>
        <w:gridCol w:w="100"/>
        <w:gridCol w:w="40"/>
        <w:gridCol w:w="200"/>
        <w:gridCol w:w="80"/>
        <w:gridCol w:w="300"/>
        <w:gridCol w:w="200"/>
        <w:gridCol w:w="80"/>
        <w:gridCol w:w="100"/>
        <w:gridCol w:w="220"/>
        <w:gridCol w:w="20"/>
        <w:gridCol w:w="100"/>
        <w:gridCol w:w="380"/>
        <w:gridCol w:w="100"/>
        <w:gridCol w:w="80"/>
        <w:gridCol w:w="100"/>
        <w:gridCol w:w="120"/>
        <w:gridCol w:w="140"/>
        <w:gridCol w:w="180"/>
        <w:gridCol w:w="60"/>
        <w:gridCol w:w="320"/>
        <w:gridCol w:w="80"/>
        <w:gridCol w:w="100"/>
        <w:gridCol w:w="20"/>
        <w:gridCol w:w="80"/>
        <w:gridCol w:w="440"/>
        <w:gridCol w:w="100"/>
        <w:gridCol w:w="80"/>
        <w:gridCol w:w="100"/>
        <w:gridCol w:w="80"/>
        <w:gridCol w:w="20"/>
        <w:gridCol w:w="20"/>
        <w:gridCol w:w="8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6C086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5960" w:type="dxa"/>
            <w:gridSpan w:val="11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t>0114082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t>4082</w:t>
            </w:r>
          </w:p>
        </w:tc>
        <w:tc>
          <w:tcPr>
            <w:tcW w:w="1760" w:type="dxa"/>
            <w:gridSpan w:val="1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t>0829</w:t>
            </w:r>
          </w:p>
        </w:tc>
        <w:tc>
          <w:tcPr>
            <w:tcW w:w="6520" w:type="dxa"/>
            <w:gridSpan w:val="5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both"/>
            </w:pPr>
            <w:r>
              <w:t>Інші заходи в галузі культури і мистецтва</w:t>
            </w: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t>23542000000</w:t>
            </w: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596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C0861" w:rsidRDefault="00DF6E40">
            <w:pPr>
              <w:spacing w:after="200"/>
              <w:ind w:left="500"/>
            </w:pPr>
            <w:r>
              <w:t xml:space="preserve">Підтримка та розвиток культурно-освітніх заходів </w:t>
            </w: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C0861" w:rsidRDefault="00DF6E40">
            <w:pPr>
              <w:ind w:left="500"/>
            </w:pPr>
            <w:r>
              <w:t>Проведення заходів</w:t>
            </w: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C0861" w:rsidRDefault="00DF6E40">
            <w:pPr>
              <w:ind w:left="500"/>
            </w:pPr>
            <w:r>
              <w:t>Закон України “Про культуру”; Конституція України; Бюджетний Кодекс України; Рішення Медведівської сільської ради від 21.01.2019 № 2 - 12/VІІ "Про бюджет Медведівської об’єднаної територіальної громади на 2019 рік", із змінами; Програма соціально-економічн</w:t>
            </w:r>
            <w:r>
              <w:t xml:space="preserve">ого розвитку  Медведівської сільської ради на 2019-2020 роки. </w:t>
            </w: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596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1700" w:type="dxa"/>
            <w:gridSpan w:val="7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1420"/>
        </w:trPr>
        <w:tc>
          <w:tcPr>
            <w:tcW w:w="4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C0861" w:rsidRDefault="006C0861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2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60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2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2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2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2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(7+8)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2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2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0861" w:rsidRDefault="006C0861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Проведення заходів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Проведення заходів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0861" w:rsidRDefault="006C0861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594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6C086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6C0861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6C0861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Проведення заходів</w:t>
            </w: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заходів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шт.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План заходів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 на проведення заходів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40000,00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40000,00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80000,00</w:t>
            </w: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проведення одного заходу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проведених планових заходів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План заходів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2940" w:type="dxa"/>
            <w:gridSpan w:val="8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Проведення заходів</w:t>
            </w: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заходів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шт.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План заходів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 на проведення заходів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80000,00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80000,00</w:t>
            </w: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проведення одного заходу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проведених планових заходів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План заходів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4080" w:type="dxa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4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20" w:type="dxa"/>
          </w:tcPr>
          <w:p w:rsidR="006C0861" w:rsidRDefault="006C086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6C0861" w:rsidRDefault="006C086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left="60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соціально-економічного розвитку Медведівської сільської ради на 2019 рік.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рішення від 21.01.2019р  № 2-20/VІІ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соціально-економічного розвитку Медведівської сільської ради на 2019 рік.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рішення від 21.01.2019р  № 2-20/VІІ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20"/>
        </w:trPr>
        <w:tc>
          <w:tcPr>
            <w:tcW w:w="0" w:type="auto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12. Об'</w:t>
            </w:r>
            <w:r>
              <w:rPr>
                <w:b/>
              </w:rPr>
              <w:t>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</w:t>
            </w:r>
            <w:r>
              <w:rPr>
                <w:sz w:val="16"/>
              </w:rPr>
              <w:t>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C0861" w:rsidRDefault="00DF6E40">
            <w:pPr>
              <w:spacing w:after="200"/>
            </w:pPr>
            <w:r>
              <w:t>Проведення культурних заходів, покращення дозвілля мешканців ОТГ.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4"/>
              </w:rPr>
              <w:t>можлива кредиторська заборгован</w:t>
            </w:r>
            <w:r>
              <w:rPr>
                <w:sz w:val="14"/>
              </w:rPr>
              <w:t>ість на початок планового бюджетного періоду (4 - 5 - 6)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DF6E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94"/>
            <w:tcMar>
              <w:top w:w="80" w:type="dxa"/>
              <w:left w:w="0" w:type="dxa"/>
              <w:bottom w:w="0" w:type="dxa"/>
              <w:right w:w="0" w:type="dxa"/>
            </w:tcMar>
          </w:tcPr>
          <w:p w:rsidR="006C0861" w:rsidRDefault="00DF6E40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0861" w:rsidRDefault="00DF6E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0861" w:rsidRDefault="006C0861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left="60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0861" w:rsidRDefault="006C0861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6C0861">
            <w:pPr>
              <w:jc w:val="center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C0861" w:rsidRDefault="00DF6E40">
            <w:pPr>
              <w:spacing w:after="200"/>
              <w:ind w:left="400"/>
              <w:jc w:val="both"/>
            </w:pPr>
            <w:r>
              <w:t>Збільшення видатків задля збільшення кількості заходів для покращення дозвілля мешканців ОТГ.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0861" w:rsidRDefault="00DF6E40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C0861" w:rsidRDefault="00DF6E40">
            <w:pPr>
              <w:spacing w:after="200"/>
              <w:jc w:val="both"/>
            </w:pPr>
            <w:r>
              <w:t>Кошти спеціального фонду не передбачаються.</w:t>
            </w: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r>
              <w:t>Лавріненко О. Г.</w:t>
            </w: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9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r>
              <w:t>Білоножко Т.О.</w:t>
            </w: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  <w:tr w:rsidR="006C086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0861" w:rsidRDefault="00DF6E40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6C0861" w:rsidRDefault="006C086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C0861" w:rsidRDefault="006C0861">
            <w:pPr>
              <w:pStyle w:val="EMPTYCELLSTYLE"/>
            </w:pPr>
          </w:p>
        </w:tc>
      </w:tr>
    </w:tbl>
    <w:p w:rsidR="00000000" w:rsidRDefault="00DF6E40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61"/>
    <w:rsid w:val="006C0861"/>
    <w:rsid w:val="00D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2019-12-15T17:43:00Z</dcterms:created>
  <dcterms:modified xsi:type="dcterms:W3CDTF">2019-12-15T17:43:00Z</dcterms:modified>
</cp:coreProperties>
</file>