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A33D27"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2A0C83" w:rsidRDefault="002A0C83" w:rsidP="000B11CE">
      <w:pPr>
        <w:jc w:val="center"/>
        <w:rPr>
          <w:rFonts w:ascii="Times New Roman" w:eastAsia="Calibri" w:hAnsi="Times New Roman" w:cs="Times New Roman"/>
          <w:b/>
          <w:sz w:val="28"/>
          <w:szCs w:val="28"/>
          <w:lang w:val="en-US"/>
        </w:rPr>
      </w:pPr>
    </w:p>
    <w:p w:rsidR="002A0C83" w:rsidRPr="002A0C83" w:rsidRDefault="002A0C83" w:rsidP="000B11CE">
      <w:pPr>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Податкова знижка</w:t>
      </w:r>
      <w:r w:rsidR="00C328CD">
        <w:rPr>
          <w:rFonts w:ascii="Times New Roman" w:eastAsia="Calibri" w:hAnsi="Times New Roman" w:cs="Times New Roman"/>
          <w:b/>
          <w:sz w:val="28"/>
          <w:szCs w:val="28"/>
          <w:lang w:val="en-US"/>
        </w:rPr>
        <w:t xml:space="preserve"> </w:t>
      </w:r>
      <w:proofErr w:type="spellStart"/>
      <w:r w:rsidR="00C328CD">
        <w:rPr>
          <w:rFonts w:ascii="Times New Roman" w:eastAsia="Calibri" w:hAnsi="Times New Roman" w:cs="Times New Roman"/>
          <w:b/>
          <w:sz w:val="28"/>
          <w:szCs w:val="28"/>
          <w:lang w:val="en-US"/>
        </w:rPr>
        <w:t>для</w:t>
      </w:r>
      <w:proofErr w:type="spellEnd"/>
      <w:r>
        <w:rPr>
          <w:rFonts w:ascii="Times New Roman" w:eastAsia="Calibri" w:hAnsi="Times New Roman" w:cs="Times New Roman"/>
          <w:b/>
          <w:sz w:val="28"/>
          <w:szCs w:val="28"/>
          <w:lang w:val="uk-UA"/>
        </w:rPr>
        <w:t xml:space="preserve"> переселенц</w:t>
      </w:r>
      <w:r w:rsidR="00C328CD">
        <w:rPr>
          <w:rFonts w:ascii="Times New Roman" w:eastAsia="Calibri" w:hAnsi="Times New Roman" w:cs="Times New Roman"/>
          <w:b/>
          <w:sz w:val="28"/>
          <w:szCs w:val="28"/>
          <w:lang w:val="uk-UA"/>
        </w:rPr>
        <w:t>ів</w:t>
      </w:r>
    </w:p>
    <w:p w:rsidR="000B11CE" w:rsidRDefault="000B11CE" w:rsidP="00C328CD">
      <w:pPr>
        <w:spacing w:after="0" w:line="240" w:lineRule="auto"/>
        <w:ind w:firstLine="567"/>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До якого контролюючого органу переселенцю із тимчасово окупованої території необхідно подавати податкову декларацію про майновий стан і доходи, у тому числі з метою реалізації права на податкову знижку?</w:t>
      </w:r>
    </w:p>
    <w:p w:rsidR="007B2CE9" w:rsidRPr="00C328CD" w:rsidRDefault="007B2CE9" w:rsidP="00C328CD">
      <w:pPr>
        <w:spacing w:after="0" w:line="240" w:lineRule="auto"/>
        <w:ind w:firstLine="567"/>
        <w:jc w:val="both"/>
        <w:rPr>
          <w:rFonts w:ascii="Times New Roman" w:eastAsia="Calibri" w:hAnsi="Times New Roman" w:cs="Times New Roman"/>
          <w:sz w:val="26"/>
          <w:szCs w:val="26"/>
        </w:rPr>
      </w:pPr>
    </w:p>
    <w:p w:rsidR="000B11CE" w:rsidRPr="00C328CD" w:rsidRDefault="000B11CE" w:rsidP="00C328CD">
      <w:pPr>
        <w:spacing w:after="0" w:line="240" w:lineRule="auto"/>
        <w:ind w:firstLine="709"/>
        <w:jc w:val="both"/>
        <w:rPr>
          <w:rFonts w:ascii="Times New Roman" w:eastAsia="Calibri" w:hAnsi="Times New Roman" w:cs="Times New Roman"/>
          <w:sz w:val="26"/>
          <w:szCs w:val="26"/>
        </w:rPr>
      </w:pPr>
      <w:r w:rsidRPr="00C328CD">
        <w:rPr>
          <w:rFonts w:ascii="Times New Roman" w:eastAsia="Calibri" w:hAnsi="Times New Roman" w:cs="Times New Roman"/>
          <w:sz w:val="26"/>
          <w:szCs w:val="26"/>
          <w:lang w:val="uk-UA"/>
        </w:rPr>
        <w:t>Згідно з п. 49.1 ст. 49 Податкового кодексу України від 02 грудня 2010 року № 2755-VI із змінами та доповненнями (далі – ПКУ) податкова декларація подається за звітний період в установлені ПКУ строки контролюючому органу, в якому перебуває на обліку платник податків.</w:t>
      </w:r>
    </w:p>
    <w:p w:rsidR="000B11CE" w:rsidRPr="00C328CD" w:rsidRDefault="000B11CE" w:rsidP="00C328CD">
      <w:pPr>
        <w:spacing w:after="0" w:line="240" w:lineRule="auto"/>
        <w:ind w:firstLine="709"/>
        <w:jc w:val="both"/>
        <w:rPr>
          <w:rFonts w:ascii="Times New Roman" w:eastAsia="Calibri" w:hAnsi="Times New Roman" w:cs="Times New Roman"/>
          <w:sz w:val="26"/>
          <w:szCs w:val="26"/>
        </w:rPr>
      </w:pPr>
      <w:r w:rsidRPr="00C328CD">
        <w:rPr>
          <w:rFonts w:ascii="Times New Roman" w:eastAsia="Calibri" w:hAnsi="Times New Roman" w:cs="Times New Roman"/>
          <w:sz w:val="26"/>
          <w:szCs w:val="26"/>
          <w:lang w:val="uk-UA"/>
        </w:rPr>
        <w:t>Пунктом 45.1 ст. 45 ПКУ встановлено, що податковою адресою платника податків – фізичної особи визнається місце її проживання, за яким вона береться на облік як платник податків у контролюючому органі. Платник податків – фізична особа може мати одночасно не більше однієї податкової адреси.</w:t>
      </w:r>
    </w:p>
    <w:p w:rsidR="000B11CE" w:rsidRPr="00C328CD" w:rsidRDefault="000B11CE" w:rsidP="00C328CD">
      <w:pPr>
        <w:spacing w:after="0" w:line="240" w:lineRule="auto"/>
        <w:ind w:firstLine="709"/>
        <w:jc w:val="both"/>
        <w:rPr>
          <w:rFonts w:ascii="Times New Roman" w:eastAsia="Calibri" w:hAnsi="Times New Roman" w:cs="Times New Roman"/>
          <w:sz w:val="26"/>
          <w:szCs w:val="26"/>
        </w:rPr>
      </w:pPr>
      <w:r w:rsidRPr="00C328CD">
        <w:rPr>
          <w:rFonts w:ascii="Times New Roman" w:eastAsia="Calibri" w:hAnsi="Times New Roman" w:cs="Times New Roman"/>
          <w:sz w:val="26"/>
          <w:szCs w:val="26"/>
          <w:lang w:val="uk-UA"/>
        </w:rPr>
        <w:t>Податкова декларація повинна містити такі обов’язкові реквізити, зокрема, про місце проживання платника податків.</w:t>
      </w:r>
    </w:p>
    <w:p w:rsidR="000B11CE" w:rsidRPr="00C328CD" w:rsidRDefault="000B11CE" w:rsidP="00C328CD">
      <w:pPr>
        <w:spacing w:after="0" w:line="240" w:lineRule="auto"/>
        <w:ind w:firstLine="709"/>
        <w:jc w:val="both"/>
        <w:rPr>
          <w:rFonts w:ascii="Times New Roman" w:eastAsia="Calibri" w:hAnsi="Times New Roman" w:cs="Times New Roman"/>
          <w:sz w:val="26"/>
          <w:szCs w:val="26"/>
        </w:rPr>
      </w:pPr>
      <w:r w:rsidRPr="00C328CD">
        <w:rPr>
          <w:rFonts w:ascii="Times New Roman" w:eastAsia="Calibri" w:hAnsi="Times New Roman" w:cs="Times New Roman"/>
          <w:sz w:val="26"/>
          <w:szCs w:val="26"/>
          <w:lang w:val="uk-UA"/>
        </w:rPr>
        <w:t>Під час прийняття податкової декларації уповноважена посадова особа контролюючого органу, в якому перебуває на обліку платник податків, зобов’язана перевірити наявність та достовірність заповнення всіх обов’язкових реквізитів, передбачених пп. 48.3 та 48.4 ст. 48 ПКУ. Інші показники, зазначені в податковій декларації платника податків, до її прийняття перевірці не підлягають (п. 49.8 ст. 49 ПКУ).</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Тобто, платник податків повинен зазначити в податковій декларації про майновий стан і доходи (далі – Декларація) актуальні дані про адресу місця проживання, за якою здійснюється листування з платником. Крім того, за такою адресою контролюючим органом може бути надіслано (вручено) податкове повідомлення-рішення.</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 xml:space="preserve">Згідно з п. 1 </w:t>
      </w:r>
      <w:proofErr w:type="spellStart"/>
      <w:r w:rsidRPr="00C328CD">
        <w:rPr>
          <w:rFonts w:ascii="Times New Roman" w:eastAsia="Calibri" w:hAnsi="Times New Roman" w:cs="Times New Roman"/>
          <w:sz w:val="26"/>
          <w:szCs w:val="26"/>
          <w:lang w:val="uk-UA"/>
        </w:rPr>
        <w:t>розд</w:t>
      </w:r>
      <w:proofErr w:type="spellEnd"/>
      <w:r w:rsidRPr="00C328CD">
        <w:rPr>
          <w:rFonts w:ascii="Times New Roman" w:eastAsia="Calibri" w:hAnsi="Times New Roman" w:cs="Times New Roman"/>
          <w:sz w:val="26"/>
          <w:szCs w:val="26"/>
          <w:lang w:val="uk-UA"/>
        </w:rPr>
        <w:t>. ІІІ Порядку інформаційної взаємодії Державної податкової служби України, її територіальних органів, Державної казначейської служби України, її територіальних органів, місцевих фінансових органів у процесі повернення платникам податків помилково та/або надміру сплачених сум грошових зобов’язань та пені, затвердженого наказом Міністерства фінансів України від 11.02.2019 № 60 із змінами та доповненнями, повернення помилково та/або надміру сплачених сум грошових зобов’язань та пені у випадках, передбачених законодавством, здійснюється виключно на підставі заяви платника податку (крім повернення надміру утриманих (сплачених) сум податку на доходи фізичних осіб, які повертаються контролюючим органом на підставі поданої платником податків Декларації за звітний календарний рік за результатами проведення перерахунку його загального річного оподатковуваного доходу), поданої до контролюючого органу за місцем адміністрування (обліку) помилково та/або надміру сплаченої суми протягом 1095 днів від дня її виникнення.</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lastRenderedPageBreak/>
        <w:t>Отже, законодавством України не передбачена подача платником податку Декларації, за результатами відповідного звітного податкового року, більше ніж за однією податковою адресою.</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Крім того, повернення помилково та/або надміру утриманих (сплачених) сум податку на доходи фізичних осіб здійснюється лише контролюючим органом, до якого подана така Декларація.</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У зв’язку з ситуацією, яка склалася у Донецькій та Луганській областях та враховуючи розпорядження Кабінету Міністрів України від 07 листопада 2014 року № 1085-р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 із змінами та доповненнями функціональні обов’язки з обслуговування платників податків – переселенців з тимчасово окупованої території, покладаються у межах компетенції на територіальні органи, які знаходяться на території, де органи державної влади здійснюють свої повноваження в повному обсязі.</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Відповідно до частини першої ст. 4 Закону України від 20 жовтня 2014 року № 1706-VII «Про забезпечення прав і свобод внутрішньо переміщених осіб» факт внутрішнього переміщення підтверджується довідкою про взяття на облік внутрішньо переміщеної особи. Така довідка видається структурними підрозділами з питань соціального захисту населення відповідно до Порядку оформлення і видачі довідки про взяття на облік внутрішньо переміщеної особи, затвердженого постановою Кабінету Міністрів України від 01 жовтня 2014 року № 509 із змінами та доповненнями.</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Пунктом 70.7 ст. 70 ПКУ передбачено, що фізичні особи – платники податків зобов’язані подавати контролюючим органам відомості про зміну даних, які вносяться до облікової картки протягом місяця з дня виникнення таких змін шляхом подання відповідної заяви за формою та у порядку, визначеними центральним органом виконавчої влади, що забезпечує формування та реалізує державну фінансову політику.</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Відповідно до Положення про реєстрацію фізичних осіб у Державному реєстрі фізичних осіб – платників податків, затвердженого наказом Міністерства фінансів України від 29.09.2017 № 822 із змінами та доповненнями, фізичні особи – платники податків зобов’язані інформувати контролюючі органи про зміну даних шляхом подання заяви про внесення змін до Державного реєстру фізичних осіб – платників податків за формою № 5ДР (далі – Заява за ф. № 5ДР).</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 При пред’явленні платником податків довідки про взяття на облік внутрішньо переміщеної особи до Заяви за ф. № 5ДР вноситься інформація щодо адреси реєстрації місця проживання відповідно паспортного документа особи, та адреса фактичного місця проживання/перебування – відповідно інформації, зазначеної в такій довідці. Таким чином, платник податків – внутрішньо переміщена особа, який подав до контролюючого органу за місцем фактичного проживання/перебування Заяву за ф. № 5ДР та пред’явив при цьому довідку про взяття на облік внутрішньо переміщеної особи, і Декларацію подає до цього контролюючого органу.</w:t>
      </w:r>
    </w:p>
    <w:p w:rsidR="000B11CE" w:rsidRPr="00C328CD" w:rsidRDefault="000B11CE" w:rsidP="00C328CD">
      <w:pPr>
        <w:spacing w:after="0" w:line="240" w:lineRule="auto"/>
        <w:ind w:firstLine="709"/>
        <w:jc w:val="both"/>
        <w:rPr>
          <w:rFonts w:ascii="Times New Roman" w:eastAsia="Calibri" w:hAnsi="Times New Roman" w:cs="Times New Roman"/>
          <w:sz w:val="26"/>
          <w:szCs w:val="26"/>
          <w:lang w:val="uk-UA"/>
        </w:rPr>
      </w:pPr>
      <w:r w:rsidRPr="00C328CD">
        <w:rPr>
          <w:rFonts w:ascii="Times New Roman" w:eastAsia="Calibri" w:hAnsi="Times New Roman" w:cs="Times New Roman"/>
          <w:sz w:val="26"/>
          <w:szCs w:val="26"/>
          <w:lang w:val="uk-UA"/>
        </w:rPr>
        <w:t>Однак, якщо такі дії не здійснено, то Декларація подається платником податку за адресою (місцезнаходженням) контролюючого органу, який переміщено з тимчасово окупованої території.</w:t>
      </w:r>
    </w:p>
    <w:p w:rsidR="00F231BF" w:rsidRPr="00E7256A" w:rsidRDefault="00F231BF">
      <w:pPr>
        <w:rPr>
          <w:lang w:val="uk-UA"/>
        </w:rPr>
      </w:pPr>
      <w:bookmarkStart w:id="0" w:name="_GoBack"/>
      <w:bookmarkEnd w:id="0"/>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C328CD">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0B11CE"/>
    <w:rsid w:val="002209F3"/>
    <w:rsid w:val="002A0731"/>
    <w:rsid w:val="002A0C83"/>
    <w:rsid w:val="0042694C"/>
    <w:rsid w:val="005504EF"/>
    <w:rsid w:val="007B2CE9"/>
    <w:rsid w:val="0097221F"/>
    <w:rsid w:val="00A33D27"/>
    <w:rsid w:val="00A9309E"/>
    <w:rsid w:val="00BA12B7"/>
    <w:rsid w:val="00C328CD"/>
    <w:rsid w:val="00CD0DBB"/>
    <w:rsid w:val="00D07571"/>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798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917</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14</cp:revision>
  <dcterms:created xsi:type="dcterms:W3CDTF">2021-05-25T12:16:00Z</dcterms:created>
  <dcterms:modified xsi:type="dcterms:W3CDTF">2021-08-03T11:44:00Z</dcterms:modified>
</cp:coreProperties>
</file>