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220059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27E52" w:rsidRPr="00A27E52" w:rsidRDefault="00A27E52" w:rsidP="00A27E5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27E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яких випадках та в які терміни контролюючий орган має право анулювати юридичній особі реєстрацію платником єдиного податку третьої групи</w:t>
      </w: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A27E52" w:rsidRPr="00A27E52" w:rsidRDefault="00A27E52" w:rsidP="00A27E5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27E52" w:rsidRPr="00A27E52" w:rsidRDefault="00A27E52" w:rsidP="00A27E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ab/>
        <w:t>Відповідно до норми пункту 299.10 ст. 299 Податкового кодексу України реєстрація платником єдиного податку є безстроковою та може бути анульована шляхом виключення з реєстру платників єдиного податку за рішенням контролюючого органу, зокрема, у разі:</w:t>
      </w:r>
    </w:p>
    <w:p w:rsidR="00A27E52" w:rsidRPr="00A27E52" w:rsidRDefault="00A27E52" w:rsidP="00A27E5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>подання платником податку заяви щодо відмови від застосування спрощеної системи оподаткування у зв’язку з переходом на сплату інших податків і зборів, визначених ПКУ, – в останній день календарного кварталу, в якому подано таку заяву;</w:t>
      </w:r>
    </w:p>
    <w:p w:rsidR="00A27E52" w:rsidRPr="00A27E52" w:rsidRDefault="00A27E52" w:rsidP="00A27E5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>припинення юридичної особи (крім перетворення) відповідно до закону – в день отримання відповідним контролюючим органом від державного реєстратора повідомлення про проведення державної реєстрації такого припинення;</w:t>
      </w:r>
    </w:p>
    <w:p w:rsidR="00A27E52" w:rsidRPr="00A27E52" w:rsidRDefault="00A27E52" w:rsidP="00A27E5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випадках, визначених підпунктом 298.2.3 ПКУ, який визначає обставини та терміни,  коли платник  єдиного податку </w:t>
      </w:r>
      <w:r w:rsidRPr="00A27E52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зобов’язаний</w:t>
      </w: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перейти на сплату інших податків і зборів, визначених ПКУ,  зокрема:</w:t>
      </w:r>
    </w:p>
    <w:p w:rsidR="00A27E52" w:rsidRPr="00A27E52" w:rsidRDefault="00A27E52" w:rsidP="00A27E5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7E52" w:rsidRPr="00A27E52" w:rsidRDefault="00A27E52" w:rsidP="00A27E5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разі перевищення протягом календарного року встановленого обсягу доходу  – </w:t>
      </w:r>
      <w:r w:rsidRPr="00A27E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 першого числа місяця, наступного за звітним кварталом</w:t>
      </w: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>, у якому відбулося таке перевищення;</w:t>
      </w:r>
    </w:p>
    <w:p w:rsidR="00A27E52" w:rsidRPr="00A27E52" w:rsidRDefault="00A27E52" w:rsidP="00A27E5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разі застосування платником єдиного податку іншого способу розрахунків, ніж у грошовій формі (готівковій або безготівковій) – </w:t>
      </w:r>
      <w:r w:rsidRPr="00A27E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 першого числа місяця, наступного за звітним періодом</w:t>
      </w: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>, у якому допущено такий спосіб розрахунків;</w:t>
      </w:r>
    </w:p>
    <w:p w:rsidR="00A27E52" w:rsidRPr="00A27E52" w:rsidRDefault="00A27E52" w:rsidP="00A27E5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разі здійснення видів діяльності, які не дають права застосовувати спрощену систему оподаткування, або невідповідності вимогам організаційно-правових форм господарювання – </w:t>
      </w:r>
      <w:r w:rsidRPr="00A27E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 першого числа місяця, наступного за звітним періодом</w:t>
      </w: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>, у якому здійснювалися такі види діяльності або відбулася зміна організаційно-правової форми;</w:t>
      </w:r>
    </w:p>
    <w:p w:rsidR="00A27E52" w:rsidRPr="00A27E52" w:rsidRDefault="00A27E52" w:rsidP="00A27E5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разі здійснення видів діяльності, не зазначених у реєстрі платників єдиного податку, – </w:t>
      </w:r>
      <w:r w:rsidRPr="00A27E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 першого числа місяця, наступного за звітним періодом, </w:t>
      </w: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>у якому здійснювалися такі види діяльності;</w:t>
      </w:r>
      <w:r w:rsidRPr="00A27E52">
        <w:rPr>
          <w:rFonts w:ascii="Times New Roman" w:eastAsia="Calibri" w:hAnsi="Times New Roman" w:cs="Times New Roman"/>
          <w:sz w:val="28"/>
          <w:szCs w:val="28"/>
        </w:rPr>
        <w:tab/>
      </w:r>
    </w:p>
    <w:p w:rsidR="00A27E52" w:rsidRPr="00A27E52" w:rsidRDefault="00A27E52" w:rsidP="00A27E5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разі наявності податкового боргу у розмірі, що перевищує суму, визначену абзацом третім п. 59.1 ст. 59 ПКУ ( у 2021 році – це 3060 </w:t>
      </w: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гривень), на кожне перше число місяця протягом двох послідовних кварталів – </w:t>
      </w:r>
      <w:r w:rsidRPr="00A27E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 останній день другого із двох послідовних кварталів.</w:t>
      </w:r>
    </w:p>
    <w:p w:rsidR="00A27E52" w:rsidRPr="00A27E52" w:rsidRDefault="00A27E52" w:rsidP="00A27E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У  разі виявлення контролюючим органом під час перевірки платника єдиного податку  порушень вимог, встановлених главою 1 «Спрощена система оподаткування, обліку та звітності» ПКУ, анулювання реєстрації проводиться за рішенням, прийнятим на підставі акта перевірки, - </w:t>
      </w:r>
      <w:r w:rsidRPr="00A27E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 першого числа місяця</w:t>
      </w: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наступного за кварталом, в якому допущено порушення. </w:t>
      </w:r>
    </w:p>
    <w:p w:rsidR="00A27E52" w:rsidRPr="00A27E52" w:rsidRDefault="00A27E52" w:rsidP="00A27E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27E52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D41F81" w:rsidRPr="00A27E52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A27E52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A27E52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A27E52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A27E52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A27E52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A27E52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A27E52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A27E52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A27E52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Default="00D07571">
      <w:pPr>
        <w:rPr>
          <w:lang w:val="uk-UA"/>
        </w:rPr>
      </w:pPr>
      <w:bookmarkStart w:id="0" w:name="_GoBack"/>
      <w:bookmarkEnd w:id="0"/>
    </w:p>
    <w:p w:rsidR="00F231BF" w:rsidRPr="009215F3" w:rsidRDefault="00F231BF"/>
    <w:p w:rsidR="009215F3" w:rsidRPr="009215F3" w:rsidRDefault="009215F3"/>
    <w:p w:rsidR="009215F3" w:rsidRPr="009215F3" w:rsidRDefault="009215F3"/>
    <w:p w:rsidR="009215F3" w:rsidRPr="009215F3" w:rsidRDefault="009215F3"/>
    <w:p w:rsidR="009215F3" w:rsidRPr="009215F3" w:rsidRDefault="009215F3"/>
    <w:p w:rsidR="009215F3" w:rsidRPr="009215F3" w:rsidRDefault="009215F3"/>
    <w:p w:rsidR="009215F3" w:rsidRPr="009215F3" w:rsidRDefault="009215F3"/>
    <w:p w:rsidR="009215F3" w:rsidRPr="009215F3" w:rsidRDefault="009215F3"/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0700E"/>
    <w:multiLevelType w:val="hybridMultilevel"/>
    <w:tmpl w:val="ABA2EED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8D0D7C"/>
    <w:multiLevelType w:val="hybridMultilevel"/>
    <w:tmpl w:val="041889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124489"/>
    <w:rsid w:val="00220059"/>
    <w:rsid w:val="002209F3"/>
    <w:rsid w:val="002A0731"/>
    <w:rsid w:val="0042694C"/>
    <w:rsid w:val="005504EF"/>
    <w:rsid w:val="009215F3"/>
    <w:rsid w:val="0097221F"/>
    <w:rsid w:val="00A27E52"/>
    <w:rsid w:val="00A9309E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14</cp:revision>
  <dcterms:created xsi:type="dcterms:W3CDTF">2021-05-25T12:16:00Z</dcterms:created>
  <dcterms:modified xsi:type="dcterms:W3CDTF">2021-09-03T05:37:00Z</dcterms:modified>
</cp:coreProperties>
</file>