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BD" w:rsidRDefault="00CC78BD" w:rsidP="00CC78BD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31CA5" wp14:editId="4FDED0B7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8BD" w:rsidRPr="000A7DA7" w:rsidRDefault="00CC78BD" w:rsidP="00CC78B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C78BD" w:rsidRPr="00D07571" w:rsidRDefault="00CC78BD" w:rsidP="00CC78B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C78BD" w:rsidRPr="00D07571" w:rsidRDefault="00CC78BD" w:rsidP="00CC78B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CC78BD" w:rsidRPr="000A7DA7" w:rsidRDefault="00CC78BD" w:rsidP="00CC78B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C78BD" w:rsidRPr="00D07571" w:rsidRDefault="00CC78BD" w:rsidP="00CC78B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C78BD" w:rsidRPr="00D07571" w:rsidRDefault="00CC78BD" w:rsidP="00CC78B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1F9D02D" wp14:editId="57B42411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8BD" w:rsidRDefault="00CC78BD" w:rsidP="00B02073">
      <w:pPr>
        <w:jc w:val="center"/>
        <w:rPr>
          <w:rFonts w:ascii="Times New Roman" w:hAnsi="Times New Roman" w:cs="Times New Roman"/>
          <w:b/>
          <w:lang w:val="en-US"/>
        </w:rPr>
      </w:pPr>
    </w:p>
    <w:p w:rsidR="00B02073" w:rsidRPr="00CC78BD" w:rsidRDefault="00B02073" w:rsidP="00B0207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8BD">
        <w:rPr>
          <w:rFonts w:ascii="Times New Roman" w:hAnsi="Times New Roman" w:cs="Times New Roman"/>
          <w:b/>
          <w:sz w:val="28"/>
          <w:szCs w:val="28"/>
        </w:rPr>
        <w:t>За якою ставкою оподатковуються операції з вивезення товарів за межі митної території України в митному режимі експорту та які операції з вивезення звільняються від оподаткування ПДВ?</w:t>
      </w:r>
    </w:p>
    <w:p w:rsidR="00AC7EFE" w:rsidRP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8BD">
        <w:rPr>
          <w:rFonts w:ascii="Times New Roman" w:hAnsi="Times New Roman" w:cs="Times New Roman"/>
          <w:sz w:val="28"/>
          <w:szCs w:val="28"/>
        </w:rPr>
        <w:t xml:space="preserve">     Відповідно до </w:t>
      </w:r>
      <w:proofErr w:type="spellStart"/>
      <w:r w:rsidRPr="00CC78B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C78BD">
        <w:rPr>
          <w:rFonts w:ascii="Times New Roman" w:hAnsi="Times New Roman" w:cs="Times New Roman"/>
          <w:sz w:val="28"/>
          <w:szCs w:val="28"/>
        </w:rPr>
        <w:t xml:space="preserve">. «а» </w:t>
      </w:r>
      <w:proofErr w:type="spellStart"/>
      <w:r w:rsidRPr="00CC78B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C78BD">
        <w:rPr>
          <w:rFonts w:ascii="Times New Roman" w:hAnsi="Times New Roman" w:cs="Times New Roman"/>
          <w:sz w:val="28"/>
          <w:szCs w:val="28"/>
        </w:rPr>
        <w:t>. 195.1.1 п. 195.1 ст. 195 Податкового кодексу України від 02 грудня 2010 року № 2755-VI зі змінами та доповненнями (далі – ПКУ) операції з вивезення товарів за межі митної території України у митному режимі експорту оподатковуються ПДВ за нульовою ставкою.</w:t>
      </w:r>
    </w:p>
    <w:p w:rsidR="00AC7EFE" w:rsidRP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8BD">
        <w:rPr>
          <w:rFonts w:ascii="Times New Roman" w:hAnsi="Times New Roman" w:cs="Times New Roman"/>
          <w:sz w:val="28"/>
          <w:szCs w:val="28"/>
        </w:rPr>
        <w:t xml:space="preserve">     Пунктом 195.2 ст. 195 ПКУ передбачено, що у разі якщо операції з постачання товарів звільнено від оподаткування на митній території України відповідно до положення </w:t>
      </w:r>
      <w:proofErr w:type="spellStart"/>
      <w:r w:rsidRPr="00CC78B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CC78BD">
        <w:rPr>
          <w:rFonts w:ascii="Times New Roman" w:hAnsi="Times New Roman" w:cs="Times New Roman"/>
          <w:sz w:val="28"/>
          <w:szCs w:val="28"/>
        </w:rPr>
        <w:t>. V ПКУ, до операцій з експорту таких товарів застосовується нульова ставка.</w:t>
      </w:r>
    </w:p>
    <w:p w:rsidR="00AC7EFE" w:rsidRP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8BD">
        <w:rPr>
          <w:rFonts w:ascii="Times New Roman" w:hAnsi="Times New Roman" w:cs="Times New Roman"/>
          <w:sz w:val="28"/>
          <w:szCs w:val="28"/>
        </w:rPr>
        <w:t>     Зокрема, звільнені від оподаткування ПДВ операції визначені ст. 197 ПКУ.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>     При цьому до деяких операцій з експорту товарів не застосовується нульова ставка, зокрема: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 xml:space="preserve">до операцій з вивезення товарів у митному режимі реекспорту звільняються від оподаткування, крім операцій з вивезення відповідно до п. 3 (щодо товарів у вигляді продуктів їх переробки) та п. 5 частини першої ст. 86 Митного кодексу України від 13 березня 2012 року № 4495-VI зі змінами та доповненнями, що оподатковуються податком за ставкою, визначеною </w:t>
      </w:r>
      <w:proofErr w:type="spellStart"/>
      <w:r w:rsidRPr="00CC78B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C78BD">
        <w:rPr>
          <w:rFonts w:ascii="Times New Roman" w:hAnsi="Times New Roman" w:cs="Times New Roman"/>
          <w:sz w:val="28"/>
          <w:szCs w:val="28"/>
        </w:rPr>
        <w:t>. 195.1.1 п. 195.1 ст. 195 ПКУ (п. 206.5 ст. 206 ПКУ);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>операції з вивезення культурних цінностей у митному режимі експорту (п. 210.7 ст. 210 ПКУ).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 xml:space="preserve">Тимчасово до 1 січня 2022 року від оподаткування ПДВ звільняються операції з постачання, у тому числі операції з імпорту відходів та брухту чорних і кольорових металів, а також паперу та картону для утилізації (макулатури та відходів) товарної позиції 4707 згідно з УКТ ЗЕД. Переліки таких відходів та брухту чорних і кольорових металів затверджуються Кабінетом Міністрів України (п. 23 </w:t>
      </w:r>
      <w:proofErr w:type="spellStart"/>
      <w:r w:rsidRPr="00CC78BD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CC78BD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r w:rsidRPr="00CC78B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CC78BD">
        <w:rPr>
          <w:rFonts w:ascii="Times New Roman" w:hAnsi="Times New Roman" w:cs="Times New Roman"/>
          <w:sz w:val="28"/>
          <w:szCs w:val="28"/>
        </w:rPr>
        <w:t>. ХХ ПКУ).</w:t>
      </w: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Pr="00E7256A" w:rsidRDefault="00CC78BD" w:rsidP="00CC78BD"/>
    <w:p w:rsidR="00CC78BD" w:rsidRPr="00D07571" w:rsidRDefault="00CC78BD" w:rsidP="00CC78B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CC78BD" w:rsidRPr="00A9309E" w:rsidRDefault="00CC78BD" w:rsidP="00CC78BD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7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B02073" w:rsidRPr="00CC78BD" w:rsidRDefault="00CC78BD" w:rsidP="00CC78BD">
      <w:pPr>
        <w:spacing w:after="0" w:line="240" w:lineRule="auto"/>
        <w:ind w:firstLine="567"/>
        <w:jc w:val="both"/>
        <w:rPr>
          <w:lang w:val="ru-RU"/>
        </w:rPr>
      </w:pPr>
      <w:bookmarkStart w:id="0" w:name="_GoBack"/>
      <w:bookmarkEnd w:id="0"/>
      <w:r w:rsidRPr="00CC78BD">
        <w:rPr>
          <w:lang w:val="ru-RU"/>
        </w:rPr>
        <w:t xml:space="preserve"> </w:t>
      </w:r>
    </w:p>
    <w:p w:rsidR="00B02073" w:rsidRPr="00CC78BD" w:rsidRDefault="00B02073" w:rsidP="00B02073">
      <w:pPr>
        <w:jc w:val="both"/>
        <w:rPr>
          <w:lang w:val="ru-RU"/>
        </w:rPr>
      </w:pPr>
    </w:p>
    <w:sectPr w:rsidR="00B02073" w:rsidRPr="00CC78BD" w:rsidSect="00B02073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73"/>
    <w:rsid w:val="00251642"/>
    <w:rsid w:val="0030603C"/>
    <w:rsid w:val="003862A6"/>
    <w:rsid w:val="00987AC4"/>
    <w:rsid w:val="00AC7EFE"/>
    <w:rsid w:val="00B02073"/>
    <w:rsid w:val="00CC78BD"/>
    <w:rsid w:val="00D9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E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916A9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916A9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</w:rPr>
  </w:style>
  <w:style w:type="paragraph" w:customStyle="1" w:styleId="40">
    <w:name w:val="Основной текст (4)"/>
    <w:basedOn w:val="a"/>
    <w:link w:val="4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</w:rPr>
  </w:style>
  <w:style w:type="table" w:styleId="a3">
    <w:name w:val="Table Grid"/>
    <w:basedOn w:val="a1"/>
    <w:rsid w:val="00D916A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7EF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8B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78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E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916A9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916A9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</w:rPr>
  </w:style>
  <w:style w:type="paragraph" w:customStyle="1" w:styleId="40">
    <w:name w:val="Основной текст (4)"/>
    <w:basedOn w:val="a"/>
    <w:link w:val="4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</w:rPr>
  </w:style>
  <w:style w:type="table" w:styleId="a3">
    <w:name w:val="Table Grid"/>
    <w:basedOn w:val="a1"/>
    <w:rsid w:val="00D916A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7EF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8B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78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2021-08-05T06:41:00Z</cp:lastPrinted>
  <dcterms:created xsi:type="dcterms:W3CDTF">2021-08-05T14:40:00Z</dcterms:created>
  <dcterms:modified xsi:type="dcterms:W3CDTF">2021-08-09T12:59:00Z</dcterms:modified>
</cp:coreProperties>
</file>