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201281" w:rsidP="0097221F">
      <w:pPr>
        <w:spacing w:after="0"/>
        <w:rPr>
          <w:lang w:val="uk-UA"/>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D41F81" w:rsidRDefault="00D41F81" w:rsidP="00D41F81">
      <w:pPr>
        <w:rPr>
          <w:rFonts w:ascii="Times New Roman" w:eastAsia="Calibri" w:hAnsi="Times New Roman" w:cs="Times New Roman"/>
          <w:sz w:val="28"/>
          <w:szCs w:val="28"/>
          <w:lang w:val="en-US"/>
        </w:rPr>
      </w:pPr>
    </w:p>
    <w:p w:rsidR="00201281" w:rsidRDefault="00201281" w:rsidP="00201281">
      <w:pPr>
        <w:spacing w:after="0" w:line="240" w:lineRule="atLeast"/>
        <w:jc w:val="center"/>
        <w:rPr>
          <w:rFonts w:ascii="Times New Roman" w:eastAsia="Times New Roman" w:hAnsi="Times New Roman" w:cs="Times New Roman"/>
          <w:b/>
          <w:sz w:val="28"/>
          <w:szCs w:val="28"/>
          <w:lang w:val="en-US" w:eastAsia="uk-UA"/>
        </w:rPr>
      </w:pPr>
      <w:r w:rsidRPr="00201281">
        <w:rPr>
          <w:rFonts w:ascii="Times New Roman" w:eastAsia="Times New Roman" w:hAnsi="Times New Roman" w:cs="Times New Roman"/>
          <w:b/>
          <w:sz w:val="28"/>
          <w:szCs w:val="28"/>
          <w:lang w:val="uk-UA" w:eastAsia="uk-UA"/>
        </w:rPr>
        <w:t xml:space="preserve">Щодо оподаткування ПДВ операції з безоплатної передачі товарів/послуг (в </w:t>
      </w:r>
      <w:proofErr w:type="spellStart"/>
      <w:r w:rsidRPr="00201281">
        <w:rPr>
          <w:rFonts w:ascii="Times New Roman" w:eastAsia="Times New Roman" w:hAnsi="Times New Roman" w:cs="Times New Roman"/>
          <w:b/>
          <w:sz w:val="28"/>
          <w:szCs w:val="28"/>
          <w:lang w:val="uk-UA" w:eastAsia="uk-UA"/>
        </w:rPr>
        <w:t>т.ч</w:t>
      </w:r>
      <w:proofErr w:type="spellEnd"/>
      <w:r w:rsidRPr="00201281">
        <w:rPr>
          <w:rFonts w:ascii="Times New Roman" w:eastAsia="Times New Roman" w:hAnsi="Times New Roman" w:cs="Times New Roman"/>
          <w:b/>
          <w:sz w:val="28"/>
          <w:szCs w:val="28"/>
          <w:lang w:val="uk-UA" w:eastAsia="uk-UA"/>
        </w:rPr>
        <w:t>. для проведення маркетингових/рекламних заходів)</w:t>
      </w:r>
    </w:p>
    <w:p w:rsidR="00201281" w:rsidRPr="00201281" w:rsidRDefault="00201281" w:rsidP="00201281">
      <w:pPr>
        <w:spacing w:after="0" w:line="240" w:lineRule="atLeast"/>
        <w:jc w:val="center"/>
        <w:rPr>
          <w:rFonts w:ascii="Times New Roman" w:eastAsia="Times New Roman" w:hAnsi="Times New Roman" w:cs="Times New Roman"/>
          <w:b/>
          <w:sz w:val="28"/>
          <w:szCs w:val="28"/>
          <w:lang w:val="en-US" w:eastAsia="uk-UA"/>
        </w:rPr>
      </w:pPr>
    </w:p>
    <w:p w:rsidR="00201281" w:rsidRPr="00201281" w:rsidRDefault="00201281" w:rsidP="00201281">
      <w:pPr>
        <w:spacing w:after="0" w:line="240" w:lineRule="atLeast"/>
        <w:ind w:firstLine="567"/>
        <w:jc w:val="both"/>
        <w:rPr>
          <w:rFonts w:ascii="Times New Roman" w:eastAsia="Times New Roman" w:hAnsi="Times New Roman" w:cs="Times New Roman"/>
          <w:sz w:val="28"/>
          <w:szCs w:val="28"/>
          <w:lang w:val="uk-UA" w:eastAsia="uk-UA"/>
        </w:rPr>
      </w:pPr>
      <w:r w:rsidRPr="00201281">
        <w:rPr>
          <w:rFonts w:ascii="Times New Roman" w:eastAsia="Times New Roman" w:hAnsi="Times New Roman" w:cs="Times New Roman"/>
          <w:sz w:val="28"/>
          <w:szCs w:val="28"/>
          <w:lang w:val="uk-UA" w:eastAsia="uk-UA"/>
        </w:rPr>
        <w:t xml:space="preserve">Пунктом 185.1 ст. 185 Податкового кодексу України (далі – ПКУ) визначено, що об’єктом оподаткування є операції платників податку з постачання товарів, місце постачання яких розташоване на митній території України, відповідно до ст. 186 ПКУ, у тому числі операції з безоплатної передачі та з передачі права власності на об’єкти застави позичальнику (кредитору), на товари, що передаються на умовах товарного кредиту, а також з передачі об’єкта фінансового лізингу у володіння та користування </w:t>
      </w:r>
      <w:proofErr w:type="spellStart"/>
      <w:r w:rsidRPr="00201281">
        <w:rPr>
          <w:rFonts w:ascii="Times New Roman" w:eastAsia="Times New Roman" w:hAnsi="Times New Roman" w:cs="Times New Roman"/>
          <w:sz w:val="28"/>
          <w:szCs w:val="28"/>
          <w:lang w:val="uk-UA" w:eastAsia="uk-UA"/>
        </w:rPr>
        <w:t>лізингоодержувачу</w:t>
      </w:r>
      <w:proofErr w:type="spellEnd"/>
      <w:r w:rsidRPr="00201281">
        <w:rPr>
          <w:rFonts w:ascii="Times New Roman" w:eastAsia="Times New Roman" w:hAnsi="Times New Roman" w:cs="Times New Roman"/>
          <w:sz w:val="28"/>
          <w:szCs w:val="28"/>
          <w:lang w:val="uk-UA" w:eastAsia="uk-UA"/>
        </w:rPr>
        <w:t>/орендарю.</w:t>
      </w:r>
    </w:p>
    <w:p w:rsidR="00201281" w:rsidRPr="00201281" w:rsidRDefault="00201281" w:rsidP="00201281">
      <w:pPr>
        <w:spacing w:after="0" w:line="240" w:lineRule="atLeast"/>
        <w:ind w:firstLine="567"/>
        <w:jc w:val="both"/>
        <w:rPr>
          <w:rFonts w:ascii="Times New Roman" w:eastAsia="Times New Roman" w:hAnsi="Times New Roman" w:cs="Times New Roman"/>
          <w:sz w:val="28"/>
          <w:szCs w:val="28"/>
          <w:lang w:val="uk-UA" w:eastAsia="uk-UA"/>
        </w:rPr>
      </w:pPr>
      <w:r w:rsidRPr="00201281">
        <w:rPr>
          <w:rFonts w:ascii="Times New Roman" w:eastAsia="Times New Roman" w:hAnsi="Times New Roman" w:cs="Times New Roman"/>
          <w:sz w:val="28"/>
          <w:szCs w:val="28"/>
          <w:lang w:val="uk-UA" w:eastAsia="uk-UA"/>
        </w:rPr>
        <w:t>Згідно із п. 188.1 ст. 188 ПКУ база оподаткування операцій з постачання товарів/послуг визначається виходячи з їх договірної вартості з урахуванням загальнодержавних податків та зборів (крім акцизного податку на реалізацію суб’єктами господарювання роздрібної торгівлі підакцизних товарів, збору на обов’язкове державне пенсійне страхування, що справляється з вартості послуг стільникового рухомого зв’язку, податку на додану вартість та акцизного податку на спирт етиловий, що використовується виробниками – суб’єктами господарювання для виробництва лікарських засобів, у тому числі компонентів крові і вироблених з них препаратів (крім лікарських засобів у вигляді бальзамів та еліксирів).</w:t>
      </w:r>
    </w:p>
    <w:p w:rsidR="00201281" w:rsidRPr="00201281" w:rsidRDefault="00201281" w:rsidP="00201281">
      <w:pPr>
        <w:spacing w:after="0" w:line="240" w:lineRule="atLeast"/>
        <w:ind w:firstLine="567"/>
        <w:jc w:val="both"/>
        <w:rPr>
          <w:rFonts w:ascii="Times New Roman" w:eastAsia="Times New Roman" w:hAnsi="Times New Roman" w:cs="Times New Roman"/>
          <w:sz w:val="28"/>
          <w:szCs w:val="28"/>
          <w:lang w:val="uk-UA" w:eastAsia="uk-UA"/>
        </w:rPr>
      </w:pPr>
      <w:r w:rsidRPr="00201281">
        <w:rPr>
          <w:rFonts w:ascii="Times New Roman" w:eastAsia="Times New Roman" w:hAnsi="Times New Roman" w:cs="Times New Roman"/>
          <w:sz w:val="28"/>
          <w:szCs w:val="28"/>
          <w:lang w:val="uk-UA" w:eastAsia="uk-UA"/>
        </w:rPr>
        <w:t>При цьому база оподаткування операцій з постачання товарів/послуг не може бути нижче ціни придбання таких товарів/послуг, база оподаткування операцій з постачання самостійно виготовлених товарів/послуг не може бути нижче звичайних цін, а база оподаткування операцій з постачання необоротних активів не може бути нижче балансової (залишкової) вартості за даними бухгалтерського обліку, що склалася станом на початок звітного (податкового) періоду, протягом якого здійснюються такі операції (у разі відсутності обліку необоротних активів – виходячи із звичайної ціни), за винятком:</w:t>
      </w:r>
    </w:p>
    <w:p w:rsidR="00201281" w:rsidRPr="00201281" w:rsidRDefault="00201281" w:rsidP="00201281">
      <w:pPr>
        <w:spacing w:after="0" w:line="240" w:lineRule="atLeast"/>
        <w:ind w:firstLine="567"/>
        <w:jc w:val="both"/>
        <w:rPr>
          <w:rFonts w:ascii="Times New Roman" w:eastAsia="Times New Roman" w:hAnsi="Times New Roman" w:cs="Times New Roman"/>
          <w:sz w:val="28"/>
          <w:szCs w:val="28"/>
          <w:lang w:val="uk-UA" w:eastAsia="uk-UA"/>
        </w:rPr>
      </w:pPr>
      <w:r w:rsidRPr="00201281">
        <w:rPr>
          <w:rFonts w:ascii="Times New Roman" w:eastAsia="Times New Roman" w:hAnsi="Times New Roman" w:cs="Times New Roman"/>
          <w:sz w:val="28"/>
          <w:szCs w:val="28"/>
          <w:lang w:val="uk-UA" w:eastAsia="uk-UA"/>
        </w:rPr>
        <w:t>товарів (послуг), ціни на які підлягають державному регулюванню;</w:t>
      </w:r>
      <w:r w:rsidRPr="00201281">
        <w:rPr>
          <w:rFonts w:ascii="Times New Roman" w:eastAsia="Times New Roman" w:hAnsi="Times New Roman" w:cs="Times New Roman"/>
          <w:sz w:val="28"/>
          <w:szCs w:val="28"/>
          <w:lang w:val="uk-UA" w:eastAsia="uk-UA"/>
        </w:rPr>
        <w:br/>
        <w:t>     газу, який постачається для потреб населення;</w:t>
      </w:r>
    </w:p>
    <w:p w:rsidR="00201281" w:rsidRPr="00201281" w:rsidRDefault="00201281" w:rsidP="00201281">
      <w:pPr>
        <w:spacing w:after="0" w:line="240" w:lineRule="atLeast"/>
        <w:ind w:firstLine="567"/>
        <w:jc w:val="both"/>
        <w:rPr>
          <w:rFonts w:ascii="Times New Roman" w:eastAsia="Times New Roman" w:hAnsi="Times New Roman" w:cs="Times New Roman"/>
          <w:sz w:val="28"/>
          <w:szCs w:val="28"/>
          <w:lang w:val="uk-UA" w:eastAsia="uk-UA"/>
        </w:rPr>
      </w:pPr>
      <w:r w:rsidRPr="00201281">
        <w:rPr>
          <w:rFonts w:ascii="Times New Roman" w:eastAsia="Times New Roman" w:hAnsi="Times New Roman" w:cs="Times New Roman"/>
          <w:sz w:val="28"/>
          <w:szCs w:val="28"/>
          <w:lang w:val="uk-UA" w:eastAsia="uk-UA"/>
        </w:rPr>
        <w:t>електричної енергії, ціна на яку склалася на ринку електричної енергії.</w:t>
      </w:r>
    </w:p>
    <w:p w:rsidR="00201281" w:rsidRPr="00201281" w:rsidRDefault="00201281" w:rsidP="00201281">
      <w:pPr>
        <w:spacing w:after="0" w:line="240" w:lineRule="atLeast"/>
        <w:ind w:firstLine="567"/>
        <w:jc w:val="both"/>
        <w:rPr>
          <w:rFonts w:ascii="Times New Roman" w:eastAsia="Times New Roman" w:hAnsi="Times New Roman" w:cs="Times New Roman"/>
          <w:sz w:val="28"/>
          <w:szCs w:val="28"/>
          <w:lang w:val="uk-UA" w:eastAsia="uk-UA"/>
        </w:rPr>
      </w:pPr>
      <w:r w:rsidRPr="00201281">
        <w:rPr>
          <w:rFonts w:ascii="Times New Roman" w:eastAsia="Times New Roman" w:hAnsi="Times New Roman" w:cs="Times New Roman"/>
          <w:sz w:val="28"/>
          <w:szCs w:val="28"/>
          <w:lang w:val="uk-UA" w:eastAsia="uk-UA"/>
        </w:rPr>
        <w:t xml:space="preserve">До складу договірної (контрактної) вартості включаються будь-які суми коштів, вартість матеріальних і нематеріальних активів, що передаються платнику податків безпосередньо покупцем або через будь-яку третю особу у зв’язку з компенсацією вартості товарів/послуг. До складу договірної (контрактної) вартості не включаються суми неустойки (штрафів та/або пені), три проценти річних від простроченої суми та інфляційні витрати, </w:t>
      </w:r>
      <w:r w:rsidRPr="00201281">
        <w:rPr>
          <w:rFonts w:ascii="Times New Roman" w:eastAsia="Times New Roman" w:hAnsi="Times New Roman" w:cs="Times New Roman"/>
          <w:sz w:val="28"/>
          <w:szCs w:val="28"/>
          <w:lang w:val="uk-UA" w:eastAsia="uk-UA"/>
        </w:rPr>
        <w:lastRenderedPageBreak/>
        <w:t>відшкодування шкоди, у тому числі відшкодування упущеної вигоди за рішеннями міжнародних комерційних та інвестиційних арбітражів або земних судів, що отримані платником податку внаслідок невиконання або неналежного виконання договірних зобов’язань.</w:t>
      </w:r>
    </w:p>
    <w:p w:rsidR="00201281" w:rsidRPr="00201281" w:rsidRDefault="00201281" w:rsidP="00201281">
      <w:pPr>
        <w:spacing w:after="0" w:line="240" w:lineRule="atLeast"/>
        <w:ind w:firstLine="567"/>
        <w:jc w:val="both"/>
        <w:rPr>
          <w:rFonts w:ascii="Times New Roman" w:eastAsia="Times New Roman" w:hAnsi="Times New Roman" w:cs="Times New Roman"/>
          <w:sz w:val="28"/>
          <w:szCs w:val="28"/>
          <w:lang w:val="uk-UA" w:eastAsia="uk-UA"/>
        </w:rPr>
      </w:pPr>
      <w:r w:rsidRPr="00201281">
        <w:rPr>
          <w:rFonts w:ascii="Times New Roman" w:eastAsia="Times New Roman" w:hAnsi="Times New Roman" w:cs="Times New Roman"/>
          <w:sz w:val="28"/>
          <w:szCs w:val="28"/>
          <w:lang w:val="uk-UA" w:eastAsia="uk-UA"/>
        </w:rPr>
        <w:t>Таким чином операції з безоплатної передачі товарів/послуг платником ПДВ згідно із ст. 185 ПКУ є об’єктом оподаткування ПДВ, база оподаткування при здійсненні якої визначається за правилами, встановленими п. 188.1 ст. 188 ПКУ.</w:t>
      </w:r>
    </w:p>
    <w:p w:rsidR="00201281" w:rsidRPr="00201281" w:rsidRDefault="00201281" w:rsidP="00201281">
      <w:pPr>
        <w:spacing w:after="0" w:line="240" w:lineRule="atLeast"/>
        <w:ind w:firstLine="567"/>
        <w:jc w:val="both"/>
        <w:rPr>
          <w:rFonts w:ascii="Times New Roman" w:eastAsia="Times New Roman" w:hAnsi="Times New Roman" w:cs="Times New Roman"/>
          <w:sz w:val="28"/>
          <w:szCs w:val="28"/>
          <w:lang w:val="uk-UA" w:eastAsia="uk-UA"/>
        </w:rPr>
      </w:pPr>
      <w:r w:rsidRPr="00201281">
        <w:rPr>
          <w:rFonts w:ascii="Times New Roman" w:eastAsia="Times New Roman" w:hAnsi="Times New Roman" w:cs="Times New Roman"/>
          <w:sz w:val="28"/>
          <w:szCs w:val="28"/>
          <w:lang w:val="uk-UA" w:eastAsia="uk-UA"/>
        </w:rPr>
        <w:t xml:space="preserve">У разі якщо вартість безоплатно переданих товарів та наданих послуг іншим особам, придбаних з ПДВ, включається до складу вартості оподатковуваних операцій з постачання (реалізації) самостійно виготовлених товарів/послуг та компенсується їх споживачами, збільшуючи при цьому базу оподаткування ПДВ (в </w:t>
      </w:r>
      <w:proofErr w:type="spellStart"/>
      <w:r w:rsidRPr="00201281">
        <w:rPr>
          <w:rFonts w:ascii="Times New Roman" w:eastAsia="Times New Roman" w:hAnsi="Times New Roman" w:cs="Times New Roman"/>
          <w:sz w:val="28"/>
          <w:szCs w:val="28"/>
          <w:lang w:val="uk-UA" w:eastAsia="uk-UA"/>
        </w:rPr>
        <w:t>т.ч</w:t>
      </w:r>
      <w:proofErr w:type="spellEnd"/>
      <w:r w:rsidRPr="00201281">
        <w:rPr>
          <w:rFonts w:ascii="Times New Roman" w:eastAsia="Times New Roman" w:hAnsi="Times New Roman" w:cs="Times New Roman"/>
          <w:sz w:val="28"/>
          <w:szCs w:val="28"/>
          <w:lang w:val="uk-UA" w:eastAsia="uk-UA"/>
        </w:rPr>
        <w:t>. при проведенні маркетингових/рекламних заходів), то такі товари/послуги слід вважати використаними в оподатковуваних операціях, а тому передача/надання зазначених товарів/послуг не розглядається як окрема операція з постачання (у тому числі з безоплатного постачання) товарів/послуг, яка підлягає оподаткуванню ПДВ, і додаткового нарахування податкових зобов’язань з ПДВ не відбувається. Такі безоплатно передані товари/послуг визнаються оподатковуваними ПДВ у складі тієї операції, до вартості якої їх було включено.</w:t>
      </w:r>
    </w:p>
    <w:p w:rsidR="00201281" w:rsidRPr="00201281" w:rsidRDefault="00201281" w:rsidP="00201281">
      <w:pPr>
        <w:spacing w:after="0" w:line="240" w:lineRule="atLeast"/>
        <w:ind w:firstLine="567"/>
        <w:jc w:val="both"/>
        <w:rPr>
          <w:rFonts w:ascii="Times New Roman" w:eastAsia="Times New Roman" w:hAnsi="Times New Roman" w:cs="Times New Roman"/>
          <w:sz w:val="28"/>
          <w:szCs w:val="28"/>
          <w:lang w:val="uk-UA" w:eastAsia="uk-UA"/>
        </w:rPr>
      </w:pPr>
      <w:r w:rsidRPr="00201281">
        <w:rPr>
          <w:rFonts w:ascii="Times New Roman" w:eastAsia="Times New Roman" w:hAnsi="Times New Roman" w:cs="Times New Roman"/>
          <w:sz w:val="28"/>
          <w:szCs w:val="28"/>
          <w:lang w:val="uk-UA" w:eastAsia="uk-UA"/>
        </w:rPr>
        <w:t>При нарахуванні платником податку податкових зобов’язань з ПДВ виходячи із бази оподаткування таким податком, визначеної п. 188.1 ст. 188 ПКУ (як у разі включення безоплатно переданих/наданих товарів/послуг до складу вартості оподатковуваних операцій з постачання (реалізації) самостійно виготовлених товарів/послуг, так і у разі визнання безоплатно переданих/наданих товарів/послуг окремою операцією з постачання товарів/послуг), додаткового нарахування податкових зобов’язань з ПДВ відповідно до п. 198.5 ст. 198 ПКУ не здійснюється.</w:t>
      </w:r>
    </w:p>
    <w:p w:rsidR="00201281" w:rsidRDefault="00201281" w:rsidP="00201281">
      <w:pPr>
        <w:spacing w:after="0" w:line="240" w:lineRule="atLeast"/>
        <w:ind w:firstLine="567"/>
        <w:jc w:val="both"/>
        <w:rPr>
          <w:rFonts w:ascii="Times New Roman" w:eastAsia="Times New Roman" w:hAnsi="Times New Roman" w:cs="Times New Roman"/>
          <w:sz w:val="28"/>
          <w:szCs w:val="28"/>
          <w:lang w:val="en-US" w:eastAsia="uk-UA"/>
        </w:rPr>
      </w:pPr>
      <w:r w:rsidRPr="00201281">
        <w:rPr>
          <w:rFonts w:ascii="Times New Roman" w:eastAsia="Times New Roman" w:hAnsi="Times New Roman" w:cs="Times New Roman"/>
          <w:sz w:val="28"/>
          <w:szCs w:val="28"/>
          <w:lang w:val="uk-UA" w:eastAsia="uk-UA"/>
        </w:rPr>
        <w:t>У разі якщо вартість безоплатно переданих товарів та наданих послуг, придбаних з ПДВ (сума нарахована (сплачена) та включена до складу податкового кредиту) не включається до складу вартості оподатковуваних операцій з постачання (реалізації) самостійно виготовлених товарів/послуг, то така передача/надання товарів/послуг розглядається як операція з безоплатного постачання товарів/послуг, яка є об’єктом оподаткування ПДВ та оподатковується у загальновстановленому порядку, виходячи із бази оподаткування ПДВ. визначеної п. 188.1 ст. 188 ПКУ. За такою операцією платник податку зобов’язаний скласти дві податкові накладні та зареєструвати їх в Єдиному реєстрі податкових накладних: одну – на суму, розраховану виходячи з фактичної ціни постачання, іншу – на суму, розраховану виходячи з перевищення ціни придбання/балансової (залишкової) вартості/звичайної ціни над фактичною ціною.</w:t>
      </w:r>
    </w:p>
    <w:p w:rsidR="00201281" w:rsidRPr="00201281" w:rsidRDefault="00201281" w:rsidP="00201281">
      <w:pPr>
        <w:spacing w:after="0" w:line="240" w:lineRule="atLeast"/>
        <w:ind w:firstLine="567"/>
        <w:jc w:val="both"/>
        <w:rPr>
          <w:rFonts w:ascii="Times New Roman" w:eastAsia="Times New Roman" w:hAnsi="Times New Roman" w:cs="Times New Roman"/>
          <w:sz w:val="28"/>
          <w:szCs w:val="28"/>
          <w:lang w:val="en-US" w:eastAsia="uk-UA"/>
        </w:rPr>
      </w:pPr>
      <w:bookmarkStart w:id="0" w:name="_GoBack"/>
      <w:bookmarkEnd w:id="0"/>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proofErr w:type="spellStart"/>
        <w:r w:rsidRPr="00F231BF">
          <w:rPr>
            <w:rFonts w:ascii="Times New Roman" w:eastAsia="Calibri" w:hAnsi="Times New Roman" w:cs="Times New Roman"/>
            <w:color w:val="0000FF"/>
            <w:sz w:val="20"/>
            <w:szCs w:val="20"/>
            <w:u w:val="single"/>
            <w:lang w:val="en-US" w:eastAsia="ru-RU"/>
          </w:rPr>
          <w:t>ua</w:t>
        </w:r>
        <w:proofErr w:type="spellEnd"/>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CD0DBB"/>
    <w:rsid w:val="000670E3"/>
    <w:rsid w:val="000A7DA7"/>
    <w:rsid w:val="00201281"/>
    <w:rsid w:val="002209F3"/>
    <w:rsid w:val="002A0731"/>
    <w:rsid w:val="0042694C"/>
    <w:rsid w:val="005504EF"/>
    <w:rsid w:val="0097221F"/>
    <w:rsid w:val="00A9309E"/>
    <w:rsid w:val="00BA12B7"/>
    <w:rsid w:val="00CD0DBB"/>
    <w:rsid w:val="00D07571"/>
    <w:rsid w:val="00D41F81"/>
    <w:rsid w:val="00E7256A"/>
    <w:rsid w:val="00F23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1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3538</Words>
  <Characters>2018</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12</cp:revision>
  <dcterms:created xsi:type="dcterms:W3CDTF">2021-05-25T12:16:00Z</dcterms:created>
  <dcterms:modified xsi:type="dcterms:W3CDTF">2021-08-28T13:37:00Z</dcterms:modified>
</cp:coreProperties>
</file>