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4CC" w:rsidRDefault="00D604CC" w:rsidP="00D604CC">
      <w:pPr>
        <w:rPr>
          <w:rFonts w:ascii="Times New Roman" w:eastAsia="Times New Roman" w:hAnsi="Times New Roman" w:cs="Times New Roman"/>
          <w:b/>
          <w:bCs/>
          <w:kern w:val="36"/>
          <w:sz w:val="28"/>
          <w:szCs w:val="28"/>
          <w:lang w:val="en-US" w:eastAsia="ru-RU"/>
        </w:rPr>
      </w:pPr>
      <w:r>
        <w:rPr>
          <w:noProof/>
          <w:lang w:val="uk-UA" w:eastAsia="uk-UA"/>
        </w:rPr>
        <mc:AlternateContent>
          <mc:Choice Requires="wps">
            <w:drawing>
              <wp:anchor distT="0" distB="0" distL="114300" distR="114300" simplePos="0" relativeHeight="251659264" behindDoc="0" locked="0" layoutInCell="1" allowOverlap="1" wp14:anchorId="3386D11A" wp14:editId="5610A564">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4CC" w:rsidRDefault="00D604CC" w:rsidP="00D604CC">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D604CC" w:rsidRDefault="00D604CC" w:rsidP="00D604C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D604CC" w:rsidRDefault="00D604CC" w:rsidP="00D604C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D604CC" w:rsidRDefault="00D604CC" w:rsidP="00D604CC">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D604CC" w:rsidRDefault="00D604CC" w:rsidP="00D604C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D604CC" w:rsidRDefault="00D604CC" w:rsidP="00D604C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57A5CA17" wp14:editId="0E46A941">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604CC" w:rsidRPr="00D604CC" w:rsidRDefault="00D604CC" w:rsidP="00D604CC">
      <w:pPr>
        <w:spacing w:before="100" w:beforeAutospacing="1" w:after="100" w:afterAutospacing="1" w:line="240" w:lineRule="auto"/>
        <w:ind w:firstLine="567"/>
        <w:jc w:val="center"/>
        <w:outlineLvl w:val="0"/>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b/>
          <w:bCs/>
          <w:kern w:val="36"/>
          <w:sz w:val="26"/>
          <w:szCs w:val="26"/>
          <w:lang w:val="uk-UA" w:eastAsia="ru-RU"/>
        </w:rPr>
        <w:t>Триває кампанія одноразового (спеціального) добровільного декларування громадянами України своїх активів</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sz w:val="26"/>
          <w:szCs w:val="26"/>
          <w:lang w:val="uk-UA" w:eastAsia="ru-RU"/>
        </w:rPr>
        <w:t xml:space="preserve">Головне управління ДПС у Черкаській області нагадує, що наразі триває одноразове (спеціальне) добровільне декларування громадянами України активів (розміщених на території України та/або за її межами), які належать їм на правах власності та з яких, відповідно до вимог законодавства та/або міжнародних договорів, не були сплачені або сплачені не в повному обсязі податки і збори.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sz w:val="26"/>
          <w:szCs w:val="26"/>
          <w:lang w:val="uk-UA" w:eastAsia="ru-RU"/>
        </w:rPr>
        <w:t xml:space="preserve">Звертаємо увагу, що об’єктами, які підлягають одноразовому (спеціальному) декларуванню є: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b/>
          <w:bCs/>
          <w:sz w:val="26"/>
          <w:szCs w:val="26"/>
          <w:lang w:val="uk-UA" w:eastAsia="ru-RU"/>
        </w:rPr>
        <w:t>Нерухоме майно:</w:t>
      </w:r>
      <w:r w:rsidRPr="00D604CC">
        <w:rPr>
          <w:rFonts w:ascii="Times New Roman" w:eastAsia="Times New Roman" w:hAnsi="Times New Roman" w:cs="Times New Roman"/>
          <w:sz w:val="26"/>
          <w:szCs w:val="26"/>
          <w:lang w:val="uk-UA" w:eastAsia="ru-RU"/>
        </w:rPr>
        <w:t xml:space="preserve"> земельні ділянки; об'єкти житлової нерухомості; об’єкти нежитлової нерухомості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b/>
          <w:bCs/>
          <w:sz w:val="26"/>
          <w:szCs w:val="26"/>
          <w:lang w:val="uk-UA" w:eastAsia="ru-RU"/>
        </w:rPr>
        <w:t>Рухоме майно:</w:t>
      </w:r>
      <w:r w:rsidRPr="00D604CC">
        <w:rPr>
          <w:rFonts w:ascii="Times New Roman" w:eastAsia="Times New Roman" w:hAnsi="Times New Roman" w:cs="Times New Roman"/>
          <w:sz w:val="26"/>
          <w:szCs w:val="26"/>
          <w:lang w:val="uk-UA" w:eastAsia="ru-RU"/>
        </w:rPr>
        <w:t xml:space="preserve"> транспортні засоби та інші самохідні машини і механізми; інше цінне рухоме майно (предмети мистецтва та антикваріату, дорогоцінні метали, дорогоцінне каміння, ювелірні вироби тощо)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b/>
          <w:bCs/>
          <w:sz w:val="26"/>
          <w:szCs w:val="26"/>
          <w:lang w:val="uk-UA" w:eastAsia="ru-RU"/>
        </w:rPr>
        <w:t>Валютні цінності:</w:t>
      </w:r>
      <w:r w:rsidRPr="00D604CC">
        <w:rPr>
          <w:rFonts w:ascii="Times New Roman" w:eastAsia="Times New Roman" w:hAnsi="Times New Roman" w:cs="Times New Roman"/>
          <w:sz w:val="26"/>
          <w:szCs w:val="26"/>
          <w:lang w:val="uk-UA" w:eastAsia="ru-RU"/>
        </w:rPr>
        <w:t xml:space="preserve"> банківські метали, крім тих, що не розміщені на рахунках; національна валюта (гривня); іноземна валюта, крім коштів у готівковій формі; права грошової вимоги (у тому числі депозит (вклад),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іншої фізичної особи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b/>
          <w:bCs/>
          <w:sz w:val="26"/>
          <w:szCs w:val="26"/>
          <w:lang w:val="uk-UA" w:eastAsia="ru-RU"/>
        </w:rPr>
        <w:t>Інші об’єкти:</w:t>
      </w:r>
      <w:r w:rsidRPr="00D604CC">
        <w:rPr>
          <w:rFonts w:ascii="Times New Roman" w:eastAsia="Times New Roman" w:hAnsi="Times New Roman" w:cs="Times New Roman"/>
          <w:sz w:val="26"/>
          <w:szCs w:val="26"/>
          <w:lang w:val="uk-UA" w:eastAsia="ru-RU"/>
        </w:rPr>
        <w:t xml:space="preserve"> частки (паї) у майні юридичних осіб або в утвореннях без статусу юридичної особи; інші корпоративні права; майнові права на об'єкти інтелектуальної власності; цінні папери та/або фінансові інструменти, визначені законом; 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та/або в утвореннях без статусу юридичної особи; інші активи фізичної особи, у тому числі: майно; банківські метали, що не розміщені на рахунках; пам'ятні банкноти та монети; майнові права, що належать декларанту або з яких декларант отримує чи має право отримувати 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 </w:t>
      </w:r>
    </w:p>
    <w:p w:rsidR="00D604CC" w:rsidRPr="00D604CC" w:rsidRDefault="00D604CC" w:rsidP="00D604CC">
      <w:pPr>
        <w:spacing w:after="0" w:line="240" w:lineRule="auto"/>
        <w:ind w:firstLine="567"/>
        <w:jc w:val="both"/>
        <w:rPr>
          <w:rFonts w:ascii="Times New Roman" w:eastAsia="Times New Roman" w:hAnsi="Times New Roman" w:cs="Times New Roman"/>
          <w:sz w:val="26"/>
          <w:szCs w:val="26"/>
          <w:lang w:val="uk-UA" w:eastAsia="ru-RU"/>
        </w:rPr>
      </w:pPr>
      <w:r w:rsidRPr="00D604CC">
        <w:rPr>
          <w:rFonts w:ascii="Times New Roman" w:eastAsia="Times New Roman" w:hAnsi="Times New Roman" w:cs="Times New Roman"/>
          <w:sz w:val="26"/>
          <w:szCs w:val="26"/>
          <w:lang w:val="uk-UA" w:eastAsia="ru-RU"/>
        </w:rPr>
        <w:t xml:space="preserve">Довідково: подання одноразової добровільної декларації передбачено Законом України від 15 червня 2021 року № 1539-IX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w:t>
      </w:r>
    </w:p>
    <w:p w:rsidR="00D604CC" w:rsidRDefault="00D604CC" w:rsidP="00D604CC">
      <w:pPr>
        <w:spacing w:after="0" w:line="240" w:lineRule="auto"/>
        <w:ind w:firstLine="567"/>
        <w:jc w:val="both"/>
        <w:rPr>
          <w:rFonts w:ascii="Times New Roman" w:eastAsia="Times New Roman" w:hAnsi="Times New Roman" w:cs="Times New Roman"/>
          <w:sz w:val="28"/>
          <w:szCs w:val="28"/>
          <w:lang w:val="uk-UA" w:eastAsia="ru-RU"/>
        </w:rPr>
      </w:pPr>
    </w:p>
    <w:p w:rsidR="00D604CC" w:rsidRPr="00D604CC" w:rsidRDefault="00D604CC" w:rsidP="00D604CC">
      <w:pPr>
        <w:spacing w:after="0" w:line="240" w:lineRule="auto"/>
        <w:jc w:val="both"/>
        <w:rPr>
          <w:rFonts w:ascii="Times New Roman" w:hAnsi="Times New Roman" w:cs="Times New Roman"/>
          <w:sz w:val="20"/>
          <w:szCs w:val="20"/>
          <w:lang w:val="uk-UA"/>
        </w:rPr>
      </w:pPr>
      <w:r w:rsidRPr="00D604CC">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D604CC">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D604CC">
        <w:rPr>
          <w:rFonts w:ascii="Times New Roman" w:hAnsi="Times New Roman" w:cs="Times New Roman"/>
          <w:sz w:val="20"/>
          <w:szCs w:val="20"/>
          <w:lang w:val="uk-UA"/>
        </w:rPr>
        <w:t xml:space="preserve">: </w:t>
      </w:r>
      <w:hyperlink r:id="rId6" w:history="1">
        <w:r w:rsidRPr="00EA716F">
          <w:rPr>
            <w:rStyle w:val="a5"/>
            <w:rFonts w:ascii="Times New Roman" w:hAnsi="Times New Roman" w:cs="Times New Roman"/>
            <w:sz w:val="20"/>
            <w:szCs w:val="20"/>
            <w:lang w:val="en-US"/>
          </w:rPr>
          <w:t>ck</w:t>
        </w:r>
        <w:r w:rsidRPr="00D604CC">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zmi</w:t>
        </w:r>
        <w:r w:rsidRPr="00D604CC">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tax</w:t>
        </w:r>
        <w:r w:rsidRPr="00D604CC">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gov</w:t>
        </w:r>
        <w:r w:rsidRPr="00D604CC">
          <w:rPr>
            <w:rStyle w:val="a5"/>
            <w:rFonts w:ascii="Times New Roman" w:hAnsi="Times New Roman" w:cs="Times New Roman"/>
            <w:sz w:val="20"/>
            <w:szCs w:val="20"/>
            <w:lang w:val="uk-UA"/>
          </w:rPr>
          <w:t>.</w:t>
        </w:r>
        <w:proofErr w:type="spellStart"/>
        <w:r w:rsidRPr="00EA716F">
          <w:rPr>
            <w:rStyle w:val="a5"/>
            <w:rFonts w:ascii="Times New Roman" w:hAnsi="Times New Roman" w:cs="Times New Roman"/>
            <w:sz w:val="20"/>
            <w:szCs w:val="20"/>
            <w:lang w:val="en-US"/>
          </w:rPr>
          <w:t>ua</w:t>
        </w:r>
        <w:proofErr w:type="spellEnd"/>
      </w:hyperlink>
    </w:p>
    <w:p w:rsidR="00D604CC" w:rsidRDefault="00D604CC" w:rsidP="00D604CC">
      <w:pPr>
        <w:spacing w:after="0" w:line="240" w:lineRule="auto"/>
        <w:jc w:val="both"/>
        <w:rPr>
          <w:lang w:val="uk-UA"/>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bookmarkStart w:id="1" w:name="_GoBack"/>
      <w:bookmarkEnd w:id="1"/>
    </w:p>
    <w:sectPr w:rsidR="00D604CC" w:rsidSect="00D604C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4CC"/>
    <w:rsid w:val="00A659FE"/>
    <w:rsid w:val="00D4390E"/>
    <w:rsid w:val="00D604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C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4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4CC"/>
    <w:rPr>
      <w:rFonts w:ascii="Tahoma" w:hAnsi="Tahoma" w:cs="Tahoma"/>
      <w:sz w:val="16"/>
      <w:szCs w:val="16"/>
      <w:lang w:val="ru-RU"/>
    </w:rPr>
  </w:style>
  <w:style w:type="character" w:styleId="a5">
    <w:name w:val="Hyperlink"/>
    <w:basedOn w:val="a0"/>
    <w:uiPriority w:val="99"/>
    <w:unhideWhenUsed/>
    <w:rsid w:val="00D604CC"/>
    <w:rPr>
      <w:color w:val="0000FF"/>
      <w:u w:val="single"/>
    </w:rPr>
  </w:style>
  <w:style w:type="character" w:customStyle="1" w:styleId="z-label">
    <w:name w:val="z-label"/>
    <w:basedOn w:val="a0"/>
    <w:rsid w:val="00D604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C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4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4CC"/>
    <w:rPr>
      <w:rFonts w:ascii="Tahoma" w:hAnsi="Tahoma" w:cs="Tahoma"/>
      <w:sz w:val="16"/>
      <w:szCs w:val="16"/>
      <w:lang w:val="ru-RU"/>
    </w:rPr>
  </w:style>
  <w:style w:type="character" w:styleId="a5">
    <w:name w:val="Hyperlink"/>
    <w:basedOn w:val="a0"/>
    <w:uiPriority w:val="99"/>
    <w:unhideWhenUsed/>
    <w:rsid w:val="00D604CC"/>
    <w:rPr>
      <w:color w:val="0000FF"/>
      <w:u w:val="single"/>
    </w:rPr>
  </w:style>
  <w:style w:type="character" w:customStyle="1" w:styleId="z-label">
    <w:name w:val="z-label"/>
    <w:basedOn w:val="a0"/>
    <w:rsid w:val="00D60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1800</Words>
  <Characters>1027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2021-11-08T11:39:00Z</cp:lastPrinted>
  <dcterms:created xsi:type="dcterms:W3CDTF">2021-11-08T11:33:00Z</dcterms:created>
  <dcterms:modified xsi:type="dcterms:W3CDTF">2021-11-11T06:54:00Z</dcterms:modified>
</cp:coreProperties>
</file>