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17803" w:rsidRDefault="00E17803" w:rsidP="00E17803">
      <w:r>
        <w:rPr>
          <w:noProof/>
          <w:lang w:val="uk-UA" w:eastAsia="uk-UA"/>
        </w:rPr>
        <mc:AlternateContent>
          <mc:Choice Requires="wps">
            <w:drawing>
              <wp:anchor distT="0" distB="0" distL="114300" distR="114300" simplePos="0" relativeHeight="251659264" behindDoc="0" locked="0" layoutInCell="1" allowOverlap="1" wp14:anchorId="714E65C4" wp14:editId="67A31593">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7803" w:rsidRPr="0087077F" w:rsidRDefault="00E17803" w:rsidP="00E17803">
                            <w:pPr>
                              <w:spacing w:after="0" w:line="240" w:lineRule="auto"/>
                              <w:rPr>
                                <w:rFonts w:ascii="Times New Roman" w:hAnsi="Times New Roman" w:cs="Times New Roman"/>
                                <w:sz w:val="32"/>
                                <w:szCs w:val="32"/>
                              </w:rPr>
                            </w:pPr>
                            <w:proofErr w:type="spellStart"/>
                            <w:r w:rsidRPr="0087077F">
                              <w:rPr>
                                <w:rFonts w:ascii="Times New Roman" w:hAnsi="Times New Roman" w:cs="Times New Roman"/>
                                <w:sz w:val="32"/>
                                <w:szCs w:val="32"/>
                              </w:rPr>
                              <w:t>Державна</w:t>
                            </w:r>
                            <w:proofErr w:type="spellEnd"/>
                            <w:r w:rsidRPr="0087077F">
                              <w:rPr>
                                <w:rFonts w:ascii="Times New Roman" w:hAnsi="Times New Roman" w:cs="Times New Roman"/>
                                <w:sz w:val="32"/>
                                <w:szCs w:val="32"/>
                              </w:rPr>
                              <w:t xml:space="preserve"> </w:t>
                            </w:r>
                            <w:proofErr w:type="spellStart"/>
                            <w:r w:rsidRPr="0087077F">
                              <w:rPr>
                                <w:rFonts w:ascii="Times New Roman" w:hAnsi="Times New Roman" w:cs="Times New Roman"/>
                                <w:sz w:val="32"/>
                                <w:szCs w:val="32"/>
                              </w:rPr>
                              <w:t>податкова</w:t>
                            </w:r>
                            <w:proofErr w:type="spellEnd"/>
                            <w:r w:rsidRPr="0087077F">
                              <w:rPr>
                                <w:rFonts w:ascii="Times New Roman" w:hAnsi="Times New Roman" w:cs="Times New Roman"/>
                                <w:sz w:val="32"/>
                                <w:szCs w:val="32"/>
                              </w:rPr>
                              <w:t xml:space="preserve"> служба </w:t>
                            </w:r>
                            <w:proofErr w:type="spellStart"/>
                            <w:r w:rsidRPr="0087077F">
                              <w:rPr>
                                <w:rFonts w:ascii="Times New Roman" w:hAnsi="Times New Roman" w:cs="Times New Roman"/>
                                <w:sz w:val="32"/>
                                <w:szCs w:val="32"/>
                              </w:rPr>
                              <w:t>України</w:t>
                            </w:r>
                            <w:proofErr w:type="spellEnd"/>
                          </w:p>
                          <w:p w:rsidR="00E17803" w:rsidRPr="0087077F" w:rsidRDefault="00E17803" w:rsidP="00E17803">
                            <w:pPr>
                              <w:spacing w:after="0" w:line="240" w:lineRule="auto"/>
                              <w:rPr>
                                <w:rFonts w:ascii="Times New Roman" w:hAnsi="Times New Roman" w:cs="Times New Roman"/>
                                <w:sz w:val="32"/>
                                <w:szCs w:val="32"/>
                              </w:rPr>
                            </w:pPr>
                            <w:r w:rsidRPr="0087077F">
                              <w:rPr>
                                <w:rFonts w:ascii="Times New Roman" w:hAnsi="Times New Roman" w:cs="Times New Roman"/>
                                <w:sz w:val="32"/>
                                <w:szCs w:val="32"/>
                              </w:rPr>
                              <w:t xml:space="preserve">Головне </w:t>
                            </w:r>
                            <w:proofErr w:type="spellStart"/>
                            <w:r w:rsidRPr="0087077F">
                              <w:rPr>
                                <w:rFonts w:ascii="Times New Roman" w:hAnsi="Times New Roman" w:cs="Times New Roman"/>
                                <w:sz w:val="32"/>
                                <w:szCs w:val="32"/>
                              </w:rPr>
                              <w:t>управління</w:t>
                            </w:r>
                            <w:proofErr w:type="spellEnd"/>
                            <w:r w:rsidRPr="0087077F">
                              <w:rPr>
                                <w:rFonts w:ascii="Times New Roman" w:hAnsi="Times New Roman" w:cs="Times New Roman"/>
                                <w:sz w:val="32"/>
                                <w:szCs w:val="32"/>
                              </w:rPr>
                              <w:t xml:space="preserve"> </w:t>
                            </w:r>
                          </w:p>
                          <w:p w:rsidR="00E17803" w:rsidRPr="0087077F" w:rsidRDefault="00E17803" w:rsidP="00E17803">
                            <w:pPr>
                              <w:rPr>
                                <w:rFonts w:ascii="Times New Roman" w:hAnsi="Times New Roman" w:cs="Times New Roman"/>
                                <w:sz w:val="32"/>
                                <w:szCs w:val="32"/>
                              </w:rPr>
                            </w:pPr>
                            <w:r w:rsidRPr="0087077F">
                              <w:rPr>
                                <w:rFonts w:ascii="Times New Roman" w:hAnsi="Times New Roman" w:cs="Times New Roman"/>
                                <w:sz w:val="32"/>
                                <w:szCs w:val="32"/>
                              </w:rPr>
                              <w:t xml:space="preserve">ДПС у </w:t>
                            </w:r>
                            <w:proofErr w:type="spellStart"/>
                            <w:r w:rsidRPr="0087077F">
                              <w:rPr>
                                <w:rFonts w:ascii="Times New Roman" w:hAnsi="Times New Roman" w:cs="Times New Roman"/>
                                <w:sz w:val="32"/>
                                <w:szCs w:val="32"/>
                              </w:rPr>
                              <w:t>Черкаській</w:t>
                            </w:r>
                            <w:proofErr w:type="spellEnd"/>
                            <w:r w:rsidRPr="0087077F">
                              <w:rPr>
                                <w:rFonts w:ascii="Times New Roman" w:hAnsi="Times New Roman" w:cs="Times New Roman"/>
                                <w:sz w:val="32"/>
                                <w:szCs w:val="32"/>
                              </w:rPr>
                              <w:t xml:space="preserve"> </w:t>
                            </w:r>
                            <w:proofErr w:type="spellStart"/>
                            <w:r w:rsidRPr="0087077F">
                              <w:rPr>
                                <w:rFonts w:ascii="Times New Roman" w:hAnsi="Times New Roman" w:cs="Times New Roman"/>
                                <w:sz w:val="32"/>
                                <w:szCs w:val="32"/>
                              </w:rPr>
                              <w:t>області</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E17803" w:rsidRPr="0087077F" w:rsidRDefault="00E17803" w:rsidP="00E17803">
                      <w:pPr>
                        <w:spacing w:after="0" w:line="240" w:lineRule="auto"/>
                        <w:rPr>
                          <w:rFonts w:ascii="Times New Roman" w:hAnsi="Times New Roman" w:cs="Times New Roman"/>
                          <w:sz w:val="32"/>
                          <w:szCs w:val="32"/>
                        </w:rPr>
                      </w:pPr>
                      <w:r w:rsidRPr="0087077F">
                        <w:rPr>
                          <w:rFonts w:ascii="Times New Roman" w:hAnsi="Times New Roman" w:cs="Times New Roman"/>
                          <w:sz w:val="32"/>
                          <w:szCs w:val="32"/>
                        </w:rPr>
                        <w:t>Державна податкова служба України</w:t>
                      </w:r>
                    </w:p>
                    <w:p w:rsidR="00E17803" w:rsidRPr="0087077F" w:rsidRDefault="00E17803" w:rsidP="00E17803">
                      <w:pPr>
                        <w:spacing w:after="0" w:line="240" w:lineRule="auto"/>
                        <w:rPr>
                          <w:rFonts w:ascii="Times New Roman" w:hAnsi="Times New Roman" w:cs="Times New Roman"/>
                          <w:sz w:val="32"/>
                          <w:szCs w:val="32"/>
                        </w:rPr>
                      </w:pPr>
                      <w:r w:rsidRPr="0087077F">
                        <w:rPr>
                          <w:rFonts w:ascii="Times New Roman" w:hAnsi="Times New Roman" w:cs="Times New Roman"/>
                          <w:sz w:val="32"/>
                          <w:szCs w:val="32"/>
                        </w:rPr>
                        <w:t xml:space="preserve">Головне управління </w:t>
                      </w:r>
                    </w:p>
                    <w:p w:rsidR="00E17803" w:rsidRPr="0087077F" w:rsidRDefault="00E17803" w:rsidP="00E17803">
                      <w:pPr>
                        <w:rPr>
                          <w:rFonts w:ascii="Times New Roman" w:hAnsi="Times New Roman" w:cs="Times New Roman"/>
                          <w:sz w:val="32"/>
                          <w:szCs w:val="32"/>
                        </w:rPr>
                      </w:pPr>
                      <w:r w:rsidRPr="0087077F">
                        <w:rPr>
                          <w:rFonts w:ascii="Times New Roman" w:hAnsi="Times New Roman" w:cs="Times New Roman"/>
                          <w:sz w:val="32"/>
                          <w:szCs w:val="32"/>
                        </w:rPr>
                        <w:t>ДПС у Черкаській області</w:t>
                      </w:r>
                    </w:p>
                  </w:txbxContent>
                </v:textbox>
              </v:shape>
            </w:pict>
          </mc:Fallback>
        </mc:AlternateContent>
      </w:r>
      <w:r>
        <w:rPr>
          <w:noProof/>
          <w:lang w:val="uk-UA" w:eastAsia="uk-UA"/>
        </w:rPr>
        <w:drawing>
          <wp:inline distT="0" distB="0" distL="0" distR="0" wp14:anchorId="767F8E87" wp14:editId="168BC0FD">
            <wp:extent cx="1882140" cy="946150"/>
            <wp:effectExtent l="0" t="0" r="381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2140" cy="946150"/>
                    </a:xfrm>
                    <a:prstGeom prst="rect">
                      <a:avLst/>
                    </a:prstGeom>
                    <a:noFill/>
                    <a:ln>
                      <a:noFill/>
                    </a:ln>
                  </pic:spPr>
                </pic:pic>
              </a:graphicData>
            </a:graphic>
          </wp:inline>
        </w:drawing>
      </w:r>
    </w:p>
    <w:p w:rsidR="0067002C" w:rsidRPr="0067002C" w:rsidRDefault="0067002C" w:rsidP="0067002C">
      <w:pPr>
        <w:spacing w:after="0" w:line="240" w:lineRule="auto"/>
        <w:ind w:firstLine="567"/>
        <w:jc w:val="center"/>
        <w:rPr>
          <w:rFonts w:ascii="Times New Roman" w:hAnsi="Times New Roman" w:cs="Times New Roman"/>
          <w:b/>
          <w:sz w:val="28"/>
          <w:szCs w:val="28"/>
          <w:lang w:val="uk-UA"/>
        </w:rPr>
      </w:pPr>
      <w:r w:rsidRPr="0067002C">
        <w:rPr>
          <w:rFonts w:ascii="Times New Roman" w:hAnsi="Times New Roman" w:cs="Times New Roman"/>
          <w:b/>
          <w:sz w:val="28"/>
          <w:szCs w:val="28"/>
          <w:lang w:val="uk-UA"/>
        </w:rPr>
        <w:t>Щодо яких активів не здійснюються нарахування та сплата збору з одноразового (спеціального) добровільного декларування?</w:t>
      </w:r>
    </w:p>
    <w:p w:rsidR="0067002C" w:rsidRPr="0067002C" w:rsidRDefault="0067002C" w:rsidP="0067002C">
      <w:pPr>
        <w:spacing w:after="0" w:line="240" w:lineRule="auto"/>
        <w:ind w:firstLine="567"/>
        <w:jc w:val="center"/>
        <w:rPr>
          <w:rFonts w:ascii="Times New Roman" w:hAnsi="Times New Roman" w:cs="Times New Roman"/>
          <w:b/>
          <w:sz w:val="28"/>
          <w:szCs w:val="28"/>
          <w:lang w:val="uk-UA"/>
        </w:rPr>
      </w:pPr>
    </w:p>
    <w:p w:rsidR="0067002C" w:rsidRDefault="0067002C" w:rsidP="0067002C">
      <w:pPr>
        <w:spacing w:after="0" w:line="240" w:lineRule="auto"/>
        <w:ind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xml:space="preserve">Згідно з п. 10 </w:t>
      </w:r>
      <w:proofErr w:type="spellStart"/>
      <w:r w:rsidRPr="0067002C">
        <w:rPr>
          <w:rFonts w:ascii="Times New Roman" w:hAnsi="Times New Roman" w:cs="Times New Roman"/>
          <w:sz w:val="28"/>
          <w:szCs w:val="28"/>
          <w:lang w:val="uk-UA"/>
        </w:rPr>
        <w:t>підрозд</w:t>
      </w:r>
      <w:proofErr w:type="spellEnd"/>
      <w:r w:rsidRPr="0067002C">
        <w:rPr>
          <w:rFonts w:ascii="Times New Roman" w:hAnsi="Times New Roman" w:cs="Times New Roman"/>
          <w:sz w:val="28"/>
          <w:szCs w:val="28"/>
          <w:lang w:val="uk-UA"/>
        </w:rPr>
        <w:t xml:space="preserve">. 9 прим. 4 </w:t>
      </w:r>
      <w:proofErr w:type="spellStart"/>
      <w:r w:rsidRPr="0067002C">
        <w:rPr>
          <w:rFonts w:ascii="Times New Roman" w:hAnsi="Times New Roman" w:cs="Times New Roman"/>
          <w:sz w:val="28"/>
          <w:szCs w:val="28"/>
          <w:lang w:val="uk-UA"/>
        </w:rPr>
        <w:t>розд</w:t>
      </w:r>
      <w:proofErr w:type="spellEnd"/>
      <w:r w:rsidRPr="0067002C">
        <w:rPr>
          <w:rFonts w:ascii="Times New Roman" w:hAnsi="Times New Roman" w:cs="Times New Roman"/>
          <w:sz w:val="28"/>
          <w:szCs w:val="28"/>
          <w:lang w:val="uk-UA"/>
        </w:rPr>
        <w:t>. XX «Перехідні положення» Податкового кодексу України від 02 грудня 2010 року № 2755-VI із змінами та доповненнями (далі – ПКУ) склад та обсяг активів, джерела одержання (набуття) яких у разі невикористання фізичною особою права на подання одноразової (спеціальної) добровільної декларації (далі – Декларація) вважаються такими, з яких повністю сплачено податки і збори відповідно до податкового законодавства, становлять:</w:t>
      </w:r>
    </w:p>
    <w:p w:rsidR="0067002C" w:rsidRPr="0067002C" w:rsidRDefault="0067002C" w:rsidP="0067002C">
      <w:pPr>
        <w:pStyle w:val="a6"/>
        <w:numPr>
          <w:ilvl w:val="0"/>
          <w:numId w:val="1"/>
        </w:numPr>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xml:space="preserve">активи (крім визначених підпунктами 2 і 3 п. 10 </w:t>
      </w:r>
      <w:proofErr w:type="spellStart"/>
      <w:r w:rsidRPr="0067002C">
        <w:rPr>
          <w:rFonts w:ascii="Times New Roman" w:hAnsi="Times New Roman" w:cs="Times New Roman"/>
          <w:sz w:val="28"/>
          <w:szCs w:val="28"/>
          <w:lang w:val="uk-UA"/>
        </w:rPr>
        <w:t>підрозд</w:t>
      </w:r>
      <w:proofErr w:type="spellEnd"/>
      <w:r w:rsidRPr="0067002C">
        <w:rPr>
          <w:rFonts w:ascii="Times New Roman" w:hAnsi="Times New Roman" w:cs="Times New Roman"/>
          <w:sz w:val="28"/>
          <w:szCs w:val="28"/>
          <w:lang w:val="uk-UA"/>
        </w:rPr>
        <w:t xml:space="preserve">. 9 прим. 4 </w:t>
      </w:r>
      <w:proofErr w:type="spellStart"/>
      <w:r w:rsidRPr="0067002C">
        <w:rPr>
          <w:rFonts w:ascii="Times New Roman" w:hAnsi="Times New Roman" w:cs="Times New Roman"/>
          <w:sz w:val="28"/>
          <w:szCs w:val="28"/>
          <w:lang w:val="uk-UA"/>
        </w:rPr>
        <w:t>розд</w:t>
      </w:r>
      <w:proofErr w:type="spellEnd"/>
      <w:r w:rsidRPr="0067002C">
        <w:rPr>
          <w:rFonts w:ascii="Times New Roman" w:hAnsi="Times New Roman" w:cs="Times New Roman"/>
          <w:sz w:val="28"/>
          <w:szCs w:val="28"/>
          <w:lang w:val="uk-UA"/>
        </w:rPr>
        <w:t>. XX «Перехідні положення» ПКУ), сумарна вартість яких не перевищує 400 тис. грн. станом на дату завершення періоду одноразового (спеціального) добровільного декларування (тобто, станом на 31 серпня 2022 року). У разі якщо грошова вартість таких активів визначена в іноземній валюті/банківських металах, їх вартість зазначається у гривні за офіційним курсом національної валюти до іноземної валюти, установленим Національним банком України (далі – НБУ)/облікової ціни банківських металів, розрахованої НБУ на дату подання декларантом Декларації;</w:t>
      </w:r>
    </w:p>
    <w:p w:rsidR="0067002C" w:rsidRDefault="0067002C" w:rsidP="0067002C">
      <w:pPr>
        <w:pStyle w:val="a6"/>
        <w:numPr>
          <w:ilvl w:val="0"/>
          <w:numId w:val="1"/>
        </w:numPr>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нерухоме майно, розташоване на території України, яке станом на дату завершення періоду одноразового (спеціального) добровільного декларування належало фізичній особі на праві власності (у тому числі спільної сумісної або спільної часткової власності), що підтверджується даними відповідних державних реєстрів, в обсязі:</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а) об’єкти житлової нерухомості:</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xml:space="preserve">квартира/квартири, загальна площа якої/яких не перевищує сукупно 120 </w:t>
      </w:r>
      <w:proofErr w:type="spellStart"/>
      <w:r w:rsidRPr="0067002C">
        <w:rPr>
          <w:rFonts w:ascii="Times New Roman" w:hAnsi="Times New Roman" w:cs="Times New Roman"/>
          <w:sz w:val="28"/>
          <w:szCs w:val="28"/>
          <w:lang w:val="uk-UA"/>
        </w:rPr>
        <w:t>кв.м</w:t>
      </w:r>
      <w:proofErr w:type="spellEnd"/>
      <w:r w:rsidRPr="0067002C">
        <w:rPr>
          <w:rFonts w:ascii="Times New Roman" w:hAnsi="Times New Roman" w:cs="Times New Roman"/>
          <w:sz w:val="28"/>
          <w:szCs w:val="28"/>
          <w:lang w:val="uk-UA"/>
        </w:rPr>
        <w:t xml:space="preserve">, або майнові права, що підтверджені відповідними документами, на таку квартиру або квартири у багатоквартирному житловому будинку </w:t>
      </w:r>
      <w:r>
        <w:rPr>
          <w:rFonts w:ascii="Times New Roman" w:hAnsi="Times New Roman" w:cs="Times New Roman"/>
          <w:sz w:val="28"/>
          <w:szCs w:val="28"/>
          <w:lang w:val="uk-UA"/>
        </w:rPr>
        <w:t>незавершеного будівництва;</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xml:space="preserve">житловий будинок/житлові будинки, зареєстрований/зареєстровані у встановленому порядку в Україні, загальна площа якого/яких сукупно не перевищує 240 </w:t>
      </w:r>
      <w:proofErr w:type="spellStart"/>
      <w:r w:rsidRPr="0067002C">
        <w:rPr>
          <w:rFonts w:ascii="Times New Roman" w:hAnsi="Times New Roman" w:cs="Times New Roman"/>
          <w:sz w:val="28"/>
          <w:szCs w:val="28"/>
          <w:lang w:val="uk-UA"/>
        </w:rPr>
        <w:t>кв.м</w:t>
      </w:r>
      <w:proofErr w:type="spellEnd"/>
      <w:r w:rsidRPr="0067002C">
        <w:rPr>
          <w:rFonts w:ascii="Times New Roman" w:hAnsi="Times New Roman" w:cs="Times New Roman"/>
          <w:sz w:val="28"/>
          <w:szCs w:val="28"/>
          <w:lang w:val="uk-UA"/>
        </w:rPr>
        <w:t xml:space="preserve">, або житловий будинок незавершеного будівництва чи будинки незавершеного будівництва, загальна площа якого/яких сукупно не перевищує 240 </w:t>
      </w:r>
      <w:proofErr w:type="spellStart"/>
      <w:r w:rsidRPr="0067002C">
        <w:rPr>
          <w:rFonts w:ascii="Times New Roman" w:hAnsi="Times New Roman" w:cs="Times New Roman"/>
          <w:sz w:val="28"/>
          <w:szCs w:val="28"/>
          <w:lang w:val="uk-UA"/>
        </w:rPr>
        <w:t>кв.м</w:t>
      </w:r>
      <w:proofErr w:type="spellEnd"/>
      <w:r w:rsidRPr="0067002C">
        <w:rPr>
          <w:rFonts w:ascii="Times New Roman" w:hAnsi="Times New Roman" w:cs="Times New Roman"/>
          <w:sz w:val="28"/>
          <w:szCs w:val="28"/>
          <w:lang w:val="uk-UA"/>
        </w:rPr>
        <w:t>, за умови наявності у такої фізичної особи права власності на земельну ділянку відповід</w:t>
      </w:r>
      <w:r>
        <w:rPr>
          <w:rFonts w:ascii="Times New Roman" w:hAnsi="Times New Roman" w:cs="Times New Roman"/>
          <w:sz w:val="28"/>
          <w:szCs w:val="28"/>
          <w:lang w:val="uk-UA"/>
        </w:rPr>
        <w:t>ного цільового призначення;</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xml:space="preserve">б) об’єкти нежитлової нерухомості – нежитлові будинки некомерційного призначення та/або нежитлові будинки незавершеного будівництва некомерційного призначення, загальна площа </w:t>
      </w:r>
      <w:r>
        <w:rPr>
          <w:rFonts w:ascii="Times New Roman" w:hAnsi="Times New Roman" w:cs="Times New Roman"/>
          <w:sz w:val="28"/>
          <w:szCs w:val="28"/>
          <w:lang w:val="uk-UA"/>
        </w:rPr>
        <w:t xml:space="preserve">яких не перевищує 60 </w:t>
      </w:r>
      <w:proofErr w:type="spellStart"/>
      <w:r>
        <w:rPr>
          <w:rFonts w:ascii="Times New Roman" w:hAnsi="Times New Roman" w:cs="Times New Roman"/>
          <w:sz w:val="28"/>
          <w:szCs w:val="28"/>
          <w:lang w:val="uk-UA"/>
        </w:rPr>
        <w:t>кв.м</w:t>
      </w:r>
      <w:proofErr w:type="spellEnd"/>
      <w:r>
        <w:rPr>
          <w:rFonts w:ascii="Times New Roman" w:hAnsi="Times New Roman" w:cs="Times New Roman"/>
          <w:sz w:val="28"/>
          <w:szCs w:val="28"/>
          <w:lang w:val="uk-UA"/>
        </w:rPr>
        <w:t>;</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lastRenderedPageBreak/>
        <w:t xml:space="preserve">в) земельні ділянки, сукупний розмір яких по кожній окремій ділянці не перевищує норми безоплатної передачі, визначеної ст. 121 Земельного кодексу України від 25 жовтня 2001 року № 2768-III із змінами та </w:t>
      </w:r>
      <w:r>
        <w:rPr>
          <w:rFonts w:ascii="Times New Roman" w:hAnsi="Times New Roman" w:cs="Times New Roman"/>
          <w:sz w:val="28"/>
          <w:szCs w:val="28"/>
          <w:lang w:val="uk-UA"/>
        </w:rPr>
        <w:t>доповненнями (далі – ЗКУ).</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Відповідно до ст. 121 ЗКУ громадяни України мають право на безоплатну передачу їм земельних ділянок із земель державної або комунальної власності в таких розмірах:</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для ведення фермерського господарства – в розмірі земельної частки (паю), визначеної для членів сільськогосподарських підприємств, розташованих на території сільської, селищної, міської ради, де знаходиться фермерське господарство;</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для ведення особистого селянського господарства – не більше 2,0 га;</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для ведення садівництва – не більше 0,12 га;</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для будівництва і обслуговування жилого будинку, господарських будівель і споруд (присадибна ділянка) у селах – не більше 0,25 га, в селищах – не більше 0,15 га, в містах – не більше 0,10 га;</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для індивідуального дачного будівництва – не більше 0,10 га;</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для будівництва індивідуальних гаражів – не більше 0,01 га;</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xml:space="preserve">3) один транспортний засіб особистого некомерційного використання (крім транспортного засобу, призначеного для перевезення 10 осіб і більше, включаючи водія, легкового автомобіля з робочим об’ємом циліндрів двигуна не менше як 3 тис. куб. см та/або </w:t>
      </w:r>
      <w:proofErr w:type="spellStart"/>
      <w:r w:rsidRPr="0067002C">
        <w:rPr>
          <w:rFonts w:ascii="Times New Roman" w:hAnsi="Times New Roman" w:cs="Times New Roman"/>
          <w:sz w:val="28"/>
          <w:szCs w:val="28"/>
          <w:lang w:val="uk-UA"/>
        </w:rPr>
        <w:t>середньоринковою</w:t>
      </w:r>
      <w:proofErr w:type="spellEnd"/>
      <w:r w:rsidRPr="0067002C">
        <w:rPr>
          <w:rFonts w:ascii="Times New Roman" w:hAnsi="Times New Roman" w:cs="Times New Roman"/>
          <w:sz w:val="28"/>
          <w:szCs w:val="28"/>
          <w:lang w:val="uk-UA"/>
        </w:rPr>
        <w:t xml:space="preserve"> вартістю понад 400 тис. грн., мотоцикла із робочим об’ємом циліндрів двигуна понад 800 куб. см., літака, гелікоптера, яхти, катера), право власності на який було зареєстровано відповідно до законодавства України станом на дату завершення періоду Декларування.</w:t>
      </w:r>
    </w:p>
    <w:p w:rsidR="0067002C" w:rsidRP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xml:space="preserve">Щодо активів фізичної особи, визначених п. 10 </w:t>
      </w:r>
      <w:proofErr w:type="spellStart"/>
      <w:r w:rsidRPr="0067002C">
        <w:rPr>
          <w:rFonts w:ascii="Times New Roman" w:hAnsi="Times New Roman" w:cs="Times New Roman"/>
          <w:sz w:val="28"/>
          <w:szCs w:val="28"/>
          <w:lang w:val="uk-UA"/>
        </w:rPr>
        <w:t>підрозд</w:t>
      </w:r>
      <w:proofErr w:type="spellEnd"/>
      <w:r w:rsidRPr="0067002C">
        <w:rPr>
          <w:rFonts w:ascii="Times New Roman" w:hAnsi="Times New Roman" w:cs="Times New Roman"/>
          <w:sz w:val="28"/>
          <w:szCs w:val="28"/>
          <w:lang w:val="uk-UA"/>
        </w:rPr>
        <w:t xml:space="preserve">. 9 прим. 4 </w:t>
      </w:r>
      <w:proofErr w:type="spellStart"/>
      <w:r w:rsidRPr="0067002C">
        <w:rPr>
          <w:rFonts w:ascii="Times New Roman" w:hAnsi="Times New Roman" w:cs="Times New Roman"/>
          <w:sz w:val="28"/>
          <w:szCs w:val="28"/>
          <w:lang w:val="uk-UA"/>
        </w:rPr>
        <w:t>розд</w:t>
      </w:r>
      <w:proofErr w:type="spellEnd"/>
      <w:r w:rsidRPr="0067002C">
        <w:rPr>
          <w:rFonts w:ascii="Times New Roman" w:hAnsi="Times New Roman" w:cs="Times New Roman"/>
          <w:sz w:val="28"/>
          <w:szCs w:val="28"/>
          <w:lang w:val="uk-UA"/>
        </w:rPr>
        <w:t>. XX «Перехідні положення» ПКУ, не здійснюються нарахування та сплата збору з одноразового (спеціального) добровільного декларування.</w:t>
      </w:r>
    </w:p>
    <w:p w:rsidR="0067002C" w:rsidRDefault="0067002C" w:rsidP="0067002C">
      <w:pPr>
        <w:ind w:firstLine="567"/>
        <w:jc w:val="both"/>
        <w:rPr>
          <w:lang w:val="en-US"/>
        </w:rPr>
      </w:pPr>
    </w:p>
    <w:p w:rsidR="00886369" w:rsidRDefault="00886369" w:rsidP="0067002C">
      <w:pPr>
        <w:ind w:firstLine="567"/>
        <w:jc w:val="both"/>
        <w:rPr>
          <w:lang w:val="en-US"/>
        </w:rPr>
      </w:pPr>
    </w:p>
    <w:p w:rsidR="00886369" w:rsidRDefault="00886369" w:rsidP="0067002C">
      <w:pPr>
        <w:ind w:firstLine="567"/>
        <w:jc w:val="both"/>
        <w:rPr>
          <w:lang w:val="en-US"/>
        </w:rPr>
      </w:pPr>
    </w:p>
    <w:p w:rsidR="00886369" w:rsidRDefault="00886369" w:rsidP="0067002C">
      <w:pPr>
        <w:ind w:firstLine="567"/>
        <w:jc w:val="both"/>
        <w:rPr>
          <w:lang w:val="en-US"/>
        </w:rPr>
      </w:pPr>
    </w:p>
    <w:p w:rsidR="00886369" w:rsidRDefault="00886369" w:rsidP="0067002C">
      <w:pPr>
        <w:ind w:firstLine="567"/>
        <w:jc w:val="both"/>
        <w:rPr>
          <w:lang w:val="en-US"/>
        </w:rPr>
      </w:pPr>
    </w:p>
    <w:p w:rsidR="00886369" w:rsidRDefault="00886369" w:rsidP="0067002C">
      <w:pPr>
        <w:ind w:firstLine="567"/>
        <w:jc w:val="both"/>
        <w:rPr>
          <w:lang w:val="en-US"/>
        </w:rPr>
      </w:pPr>
    </w:p>
    <w:p w:rsidR="00886369" w:rsidRDefault="00886369" w:rsidP="0067002C">
      <w:pPr>
        <w:ind w:firstLine="567"/>
        <w:jc w:val="both"/>
        <w:rPr>
          <w:lang w:val="en-US"/>
        </w:rPr>
      </w:pPr>
    </w:p>
    <w:p w:rsidR="00886369" w:rsidRPr="00886369" w:rsidRDefault="00886369" w:rsidP="0067002C">
      <w:pPr>
        <w:ind w:firstLine="567"/>
        <w:jc w:val="both"/>
        <w:rPr>
          <w:lang w:val="en-US"/>
        </w:rPr>
      </w:pPr>
    </w:p>
    <w:p w:rsidR="0067002C" w:rsidRDefault="0067002C" w:rsidP="00E17803">
      <w:pPr>
        <w:jc w:val="both"/>
        <w:rPr>
          <w:lang w:val="uk-UA"/>
        </w:rPr>
      </w:pPr>
    </w:p>
    <w:p w:rsidR="00E17803" w:rsidRPr="00E17803" w:rsidRDefault="00E17803" w:rsidP="00E17803">
      <w:pPr>
        <w:spacing w:after="0" w:line="240" w:lineRule="auto"/>
        <w:rPr>
          <w:rFonts w:ascii="Times New Roman" w:eastAsia="Calibri" w:hAnsi="Times New Roman" w:cs="Times New Roman"/>
          <w:sz w:val="20"/>
          <w:szCs w:val="20"/>
          <w:lang w:val="uk-UA"/>
        </w:rPr>
      </w:pPr>
      <w:r w:rsidRPr="00E17803">
        <w:rPr>
          <w:rFonts w:ascii="Times New Roman" w:eastAsia="Calibri" w:hAnsi="Times New Roman" w:cs="Times New Roman"/>
          <w:sz w:val="20"/>
          <w:szCs w:val="20"/>
          <w:lang w:val="uk-UA"/>
        </w:rPr>
        <w:t xml:space="preserve">18002, м. Черкаси, вул. Хрещатик,235                                           </w:t>
      </w:r>
      <w:r w:rsidRPr="00200F8E">
        <w:rPr>
          <w:rFonts w:ascii="Times New Roman" w:eastAsia="Calibri" w:hAnsi="Times New Roman" w:cs="Times New Roman"/>
          <w:sz w:val="20"/>
          <w:szCs w:val="20"/>
          <w:lang w:val="en-US"/>
        </w:rPr>
        <w:t>e</w:t>
      </w:r>
      <w:r w:rsidRPr="00E17803">
        <w:rPr>
          <w:rFonts w:ascii="Times New Roman" w:eastAsia="Calibri" w:hAnsi="Times New Roman" w:cs="Times New Roman"/>
          <w:sz w:val="20"/>
          <w:szCs w:val="20"/>
          <w:lang w:val="uk-UA"/>
        </w:rPr>
        <w:t>-</w:t>
      </w:r>
      <w:r w:rsidRPr="00200F8E">
        <w:rPr>
          <w:rFonts w:ascii="Times New Roman" w:eastAsia="Calibri" w:hAnsi="Times New Roman" w:cs="Times New Roman"/>
          <w:sz w:val="20"/>
          <w:szCs w:val="20"/>
          <w:lang w:val="en-US"/>
        </w:rPr>
        <w:t>mail</w:t>
      </w:r>
      <w:r w:rsidRPr="00E17803">
        <w:rPr>
          <w:rFonts w:ascii="Times New Roman" w:eastAsia="Calibri" w:hAnsi="Times New Roman" w:cs="Times New Roman"/>
          <w:sz w:val="20"/>
          <w:szCs w:val="20"/>
          <w:lang w:val="uk-UA"/>
        </w:rPr>
        <w:t xml:space="preserve">: </w:t>
      </w:r>
      <w:hyperlink r:id="rId7" w:history="1">
        <w:r w:rsidRPr="00200F8E">
          <w:rPr>
            <w:rStyle w:val="a5"/>
            <w:rFonts w:ascii="Times New Roman" w:eastAsia="Calibri" w:hAnsi="Times New Roman" w:cs="Times New Roman"/>
            <w:sz w:val="20"/>
            <w:szCs w:val="20"/>
            <w:lang w:val="en-US"/>
          </w:rPr>
          <w:t>ck</w:t>
        </w:r>
        <w:r w:rsidRPr="00E17803">
          <w:rPr>
            <w:rStyle w:val="a5"/>
            <w:rFonts w:ascii="Times New Roman" w:eastAsia="Calibri" w:hAnsi="Times New Roman" w:cs="Times New Roman"/>
            <w:sz w:val="20"/>
            <w:szCs w:val="20"/>
            <w:lang w:val="uk-UA"/>
          </w:rPr>
          <w:t>.</w:t>
        </w:r>
        <w:r w:rsidRPr="00200F8E">
          <w:rPr>
            <w:rStyle w:val="a5"/>
            <w:rFonts w:ascii="Times New Roman" w:eastAsia="Calibri" w:hAnsi="Times New Roman" w:cs="Times New Roman"/>
            <w:sz w:val="20"/>
            <w:szCs w:val="20"/>
            <w:lang w:val="en-US"/>
          </w:rPr>
          <w:t>zmi</w:t>
        </w:r>
        <w:r w:rsidRPr="00E17803">
          <w:rPr>
            <w:rStyle w:val="a5"/>
            <w:rFonts w:ascii="Times New Roman" w:eastAsia="Calibri" w:hAnsi="Times New Roman" w:cs="Times New Roman"/>
            <w:sz w:val="20"/>
            <w:szCs w:val="20"/>
            <w:lang w:val="uk-UA"/>
          </w:rPr>
          <w:t>@</w:t>
        </w:r>
        <w:r w:rsidRPr="00200F8E">
          <w:rPr>
            <w:rStyle w:val="a5"/>
            <w:rFonts w:ascii="Times New Roman" w:eastAsia="Calibri" w:hAnsi="Times New Roman" w:cs="Times New Roman"/>
            <w:sz w:val="20"/>
            <w:szCs w:val="20"/>
            <w:lang w:val="en-US"/>
          </w:rPr>
          <w:t>tax</w:t>
        </w:r>
        <w:r w:rsidRPr="00E17803">
          <w:rPr>
            <w:rStyle w:val="a5"/>
            <w:rFonts w:ascii="Times New Roman" w:eastAsia="Calibri" w:hAnsi="Times New Roman" w:cs="Times New Roman"/>
            <w:sz w:val="20"/>
            <w:szCs w:val="20"/>
            <w:lang w:val="uk-UA"/>
          </w:rPr>
          <w:t>.</w:t>
        </w:r>
        <w:r w:rsidRPr="00200F8E">
          <w:rPr>
            <w:rStyle w:val="a5"/>
            <w:rFonts w:ascii="Times New Roman" w:eastAsia="Calibri" w:hAnsi="Times New Roman" w:cs="Times New Roman"/>
            <w:sz w:val="20"/>
            <w:szCs w:val="20"/>
            <w:lang w:val="en-US"/>
          </w:rPr>
          <w:t>gov</w:t>
        </w:r>
        <w:r w:rsidRPr="00E17803">
          <w:rPr>
            <w:rStyle w:val="a5"/>
            <w:rFonts w:ascii="Times New Roman" w:eastAsia="Calibri" w:hAnsi="Times New Roman" w:cs="Times New Roman"/>
            <w:sz w:val="20"/>
            <w:szCs w:val="20"/>
            <w:lang w:val="uk-UA"/>
          </w:rPr>
          <w:t>.</w:t>
        </w:r>
        <w:proofErr w:type="spellStart"/>
        <w:r w:rsidRPr="00200F8E">
          <w:rPr>
            <w:rStyle w:val="a5"/>
            <w:rFonts w:ascii="Times New Roman" w:eastAsia="Calibri" w:hAnsi="Times New Roman" w:cs="Times New Roman"/>
            <w:sz w:val="20"/>
            <w:szCs w:val="20"/>
            <w:lang w:val="en-US"/>
          </w:rPr>
          <w:t>ua</w:t>
        </w:r>
        <w:proofErr w:type="spellEnd"/>
      </w:hyperlink>
    </w:p>
    <w:p w:rsidR="00E17803" w:rsidRPr="00200F8E" w:rsidRDefault="00E17803" w:rsidP="00E17803">
      <w:pPr>
        <w:spacing w:after="0" w:line="240" w:lineRule="auto"/>
        <w:rPr>
          <w:rFonts w:ascii="Times New Roman" w:hAnsi="Times New Roman" w:cs="Times New Roman"/>
          <w:sz w:val="20"/>
          <w:szCs w:val="20"/>
        </w:rPr>
      </w:pPr>
      <w:r w:rsidRPr="00200F8E">
        <w:rPr>
          <w:rFonts w:ascii="Times New Roman" w:eastAsia="Calibri" w:hAnsi="Times New Roman" w:cs="Times New Roman"/>
          <w:sz w:val="20"/>
          <w:szCs w:val="20"/>
        </w:rPr>
        <w:t xml:space="preserve">тел.(0472) 33-91-34                                                                           </w:t>
      </w:r>
      <w:hyperlink r:id="rId8" w:history="1">
        <w:r w:rsidRPr="00200F8E">
          <w:rPr>
            <w:rStyle w:val="a5"/>
            <w:rFonts w:ascii="Times New Roman" w:eastAsia="Calibri" w:hAnsi="Times New Roman" w:cs="Times New Roman"/>
            <w:sz w:val="20"/>
            <w:szCs w:val="20"/>
          </w:rPr>
          <w:t>https://ck.tax.gov.ua/</w:t>
        </w:r>
      </w:hyperlink>
    </w:p>
    <w:p w:rsidR="002A542A" w:rsidRPr="00E17803" w:rsidRDefault="002A542A"/>
    <w:sectPr w:rsidR="002A542A" w:rsidRPr="00E178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D6A33"/>
    <w:multiLevelType w:val="hybridMultilevel"/>
    <w:tmpl w:val="3A44C572"/>
    <w:lvl w:ilvl="0" w:tplc="10B8DF6E">
      <w:start w:val="1"/>
      <w:numFmt w:val="decimal"/>
      <w:lvlText w:val="%1)"/>
      <w:lvlJc w:val="left"/>
      <w:pPr>
        <w:ind w:left="1482" w:hanging="91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42A"/>
    <w:rsid w:val="002547C7"/>
    <w:rsid w:val="00281277"/>
    <w:rsid w:val="002A542A"/>
    <w:rsid w:val="0067002C"/>
    <w:rsid w:val="00886369"/>
    <w:rsid w:val="00C55183"/>
    <w:rsid w:val="00D75085"/>
    <w:rsid w:val="00E17803"/>
    <w:rsid w:val="00ED4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c684nl6">
    <w:name w:val="nc684nl6"/>
    <w:basedOn w:val="a0"/>
    <w:rsid w:val="002A542A"/>
  </w:style>
  <w:style w:type="paragraph" w:styleId="a3">
    <w:name w:val="Balloon Text"/>
    <w:basedOn w:val="a"/>
    <w:link w:val="a4"/>
    <w:uiPriority w:val="99"/>
    <w:semiHidden/>
    <w:unhideWhenUsed/>
    <w:rsid w:val="002A54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542A"/>
    <w:rPr>
      <w:rFonts w:ascii="Tahoma" w:hAnsi="Tahoma" w:cs="Tahoma"/>
      <w:sz w:val="16"/>
      <w:szCs w:val="16"/>
    </w:rPr>
  </w:style>
  <w:style w:type="paragraph" w:styleId="z-">
    <w:name w:val="HTML Top of Form"/>
    <w:basedOn w:val="a"/>
    <w:next w:val="a"/>
    <w:link w:val="z-0"/>
    <w:hidden/>
    <w:uiPriority w:val="99"/>
    <w:semiHidden/>
    <w:unhideWhenUsed/>
    <w:rsid w:val="002A542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2A542A"/>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2A542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2A542A"/>
    <w:rPr>
      <w:rFonts w:ascii="Arial" w:eastAsia="Times New Roman" w:hAnsi="Arial" w:cs="Arial"/>
      <w:vanish/>
      <w:sz w:val="16"/>
      <w:szCs w:val="16"/>
      <w:lang w:eastAsia="ru-RU"/>
    </w:rPr>
  </w:style>
  <w:style w:type="character" w:styleId="a5">
    <w:name w:val="Hyperlink"/>
    <w:uiPriority w:val="99"/>
    <w:unhideWhenUsed/>
    <w:rsid w:val="00E17803"/>
    <w:rPr>
      <w:color w:val="0000FF"/>
      <w:u w:val="single"/>
    </w:rPr>
  </w:style>
  <w:style w:type="character" w:customStyle="1" w:styleId="z-label">
    <w:name w:val="z-label"/>
    <w:basedOn w:val="a0"/>
    <w:rsid w:val="00E17803"/>
  </w:style>
  <w:style w:type="paragraph" w:styleId="a6">
    <w:name w:val="List Paragraph"/>
    <w:basedOn w:val="a"/>
    <w:uiPriority w:val="34"/>
    <w:qFormat/>
    <w:rsid w:val="006700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c684nl6">
    <w:name w:val="nc684nl6"/>
    <w:basedOn w:val="a0"/>
    <w:rsid w:val="002A542A"/>
  </w:style>
  <w:style w:type="paragraph" w:styleId="a3">
    <w:name w:val="Balloon Text"/>
    <w:basedOn w:val="a"/>
    <w:link w:val="a4"/>
    <w:uiPriority w:val="99"/>
    <w:semiHidden/>
    <w:unhideWhenUsed/>
    <w:rsid w:val="002A54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542A"/>
    <w:rPr>
      <w:rFonts w:ascii="Tahoma" w:hAnsi="Tahoma" w:cs="Tahoma"/>
      <w:sz w:val="16"/>
      <w:szCs w:val="16"/>
    </w:rPr>
  </w:style>
  <w:style w:type="paragraph" w:styleId="z-">
    <w:name w:val="HTML Top of Form"/>
    <w:basedOn w:val="a"/>
    <w:next w:val="a"/>
    <w:link w:val="z-0"/>
    <w:hidden/>
    <w:uiPriority w:val="99"/>
    <w:semiHidden/>
    <w:unhideWhenUsed/>
    <w:rsid w:val="002A542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2A542A"/>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2A542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2A542A"/>
    <w:rPr>
      <w:rFonts w:ascii="Arial" w:eastAsia="Times New Roman" w:hAnsi="Arial" w:cs="Arial"/>
      <w:vanish/>
      <w:sz w:val="16"/>
      <w:szCs w:val="16"/>
      <w:lang w:eastAsia="ru-RU"/>
    </w:rPr>
  </w:style>
  <w:style w:type="character" w:styleId="a5">
    <w:name w:val="Hyperlink"/>
    <w:uiPriority w:val="99"/>
    <w:unhideWhenUsed/>
    <w:rsid w:val="00E17803"/>
    <w:rPr>
      <w:color w:val="0000FF"/>
      <w:u w:val="single"/>
    </w:rPr>
  </w:style>
  <w:style w:type="character" w:customStyle="1" w:styleId="z-label">
    <w:name w:val="z-label"/>
    <w:basedOn w:val="a0"/>
    <w:rsid w:val="00E17803"/>
  </w:style>
  <w:style w:type="paragraph" w:styleId="a6">
    <w:name w:val="List Paragraph"/>
    <w:basedOn w:val="a"/>
    <w:uiPriority w:val="34"/>
    <w:qFormat/>
    <w:rsid w:val="006700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640644">
      <w:bodyDiv w:val="1"/>
      <w:marLeft w:val="0"/>
      <w:marRight w:val="0"/>
      <w:marTop w:val="0"/>
      <w:marBottom w:val="0"/>
      <w:divBdr>
        <w:top w:val="none" w:sz="0" w:space="0" w:color="auto"/>
        <w:left w:val="none" w:sz="0" w:space="0" w:color="auto"/>
        <w:bottom w:val="none" w:sz="0" w:space="0" w:color="auto"/>
        <w:right w:val="none" w:sz="0" w:space="0" w:color="auto"/>
      </w:divBdr>
      <w:divsChild>
        <w:div w:id="1179154968">
          <w:marLeft w:val="0"/>
          <w:marRight w:val="0"/>
          <w:marTop w:val="0"/>
          <w:marBottom w:val="0"/>
          <w:divBdr>
            <w:top w:val="none" w:sz="0" w:space="0" w:color="auto"/>
            <w:left w:val="none" w:sz="0" w:space="0" w:color="auto"/>
            <w:bottom w:val="none" w:sz="0" w:space="0" w:color="auto"/>
            <w:right w:val="none" w:sz="0" w:space="0" w:color="auto"/>
          </w:divBdr>
          <w:divsChild>
            <w:div w:id="1140344295">
              <w:marLeft w:val="0"/>
              <w:marRight w:val="0"/>
              <w:marTop w:val="0"/>
              <w:marBottom w:val="0"/>
              <w:divBdr>
                <w:top w:val="none" w:sz="0" w:space="0" w:color="auto"/>
                <w:left w:val="none" w:sz="0" w:space="0" w:color="auto"/>
                <w:bottom w:val="none" w:sz="0" w:space="0" w:color="auto"/>
                <w:right w:val="none" w:sz="0" w:space="0" w:color="auto"/>
              </w:divBdr>
            </w:div>
          </w:divsChild>
        </w:div>
        <w:div w:id="553732728">
          <w:marLeft w:val="0"/>
          <w:marRight w:val="0"/>
          <w:marTop w:val="0"/>
          <w:marBottom w:val="0"/>
          <w:divBdr>
            <w:top w:val="none" w:sz="0" w:space="0" w:color="auto"/>
            <w:left w:val="none" w:sz="0" w:space="0" w:color="auto"/>
            <w:bottom w:val="none" w:sz="0" w:space="0" w:color="auto"/>
            <w:right w:val="none" w:sz="0" w:space="0" w:color="auto"/>
          </w:divBdr>
          <w:divsChild>
            <w:div w:id="388262746">
              <w:marLeft w:val="0"/>
              <w:marRight w:val="0"/>
              <w:marTop w:val="0"/>
              <w:marBottom w:val="0"/>
              <w:divBdr>
                <w:top w:val="none" w:sz="0" w:space="0" w:color="auto"/>
                <w:left w:val="none" w:sz="0" w:space="0" w:color="auto"/>
                <w:bottom w:val="none" w:sz="0" w:space="0" w:color="auto"/>
                <w:right w:val="none" w:sz="0" w:space="0" w:color="auto"/>
              </w:divBdr>
            </w:div>
            <w:div w:id="90663582">
              <w:marLeft w:val="0"/>
              <w:marRight w:val="0"/>
              <w:marTop w:val="0"/>
              <w:marBottom w:val="0"/>
              <w:divBdr>
                <w:top w:val="none" w:sz="0" w:space="0" w:color="auto"/>
                <w:left w:val="none" w:sz="0" w:space="0" w:color="auto"/>
                <w:bottom w:val="none" w:sz="0" w:space="0" w:color="auto"/>
                <w:right w:val="none" w:sz="0" w:space="0" w:color="auto"/>
              </w:divBdr>
            </w:div>
            <w:div w:id="1327857544">
              <w:marLeft w:val="0"/>
              <w:marRight w:val="0"/>
              <w:marTop w:val="0"/>
              <w:marBottom w:val="0"/>
              <w:divBdr>
                <w:top w:val="none" w:sz="0" w:space="0" w:color="auto"/>
                <w:left w:val="none" w:sz="0" w:space="0" w:color="auto"/>
                <w:bottom w:val="none" w:sz="0" w:space="0" w:color="auto"/>
                <w:right w:val="none" w:sz="0" w:space="0" w:color="auto"/>
              </w:divBdr>
            </w:div>
            <w:div w:id="1094089198">
              <w:marLeft w:val="0"/>
              <w:marRight w:val="0"/>
              <w:marTop w:val="0"/>
              <w:marBottom w:val="0"/>
              <w:divBdr>
                <w:top w:val="none" w:sz="0" w:space="0" w:color="auto"/>
                <w:left w:val="none" w:sz="0" w:space="0" w:color="auto"/>
                <w:bottom w:val="none" w:sz="0" w:space="0" w:color="auto"/>
                <w:right w:val="none" w:sz="0" w:space="0" w:color="auto"/>
              </w:divBdr>
            </w:div>
            <w:div w:id="1471288042">
              <w:marLeft w:val="0"/>
              <w:marRight w:val="0"/>
              <w:marTop w:val="0"/>
              <w:marBottom w:val="0"/>
              <w:divBdr>
                <w:top w:val="none" w:sz="0" w:space="0" w:color="auto"/>
                <w:left w:val="none" w:sz="0" w:space="0" w:color="auto"/>
                <w:bottom w:val="none" w:sz="0" w:space="0" w:color="auto"/>
                <w:right w:val="none" w:sz="0" w:space="0" w:color="auto"/>
              </w:divBdr>
            </w:div>
            <w:div w:id="687415154">
              <w:marLeft w:val="0"/>
              <w:marRight w:val="0"/>
              <w:marTop w:val="0"/>
              <w:marBottom w:val="0"/>
              <w:divBdr>
                <w:top w:val="none" w:sz="0" w:space="0" w:color="auto"/>
                <w:left w:val="none" w:sz="0" w:space="0" w:color="auto"/>
                <w:bottom w:val="none" w:sz="0" w:space="0" w:color="auto"/>
                <w:right w:val="none" w:sz="0" w:space="0" w:color="auto"/>
              </w:divBdr>
            </w:div>
            <w:div w:id="1515848495">
              <w:marLeft w:val="0"/>
              <w:marRight w:val="0"/>
              <w:marTop w:val="0"/>
              <w:marBottom w:val="0"/>
              <w:divBdr>
                <w:top w:val="none" w:sz="0" w:space="0" w:color="auto"/>
                <w:left w:val="none" w:sz="0" w:space="0" w:color="auto"/>
                <w:bottom w:val="none" w:sz="0" w:space="0" w:color="auto"/>
                <w:right w:val="none" w:sz="0" w:space="0" w:color="auto"/>
              </w:divBdr>
            </w:div>
            <w:div w:id="91451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86803">
      <w:bodyDiv w:val="1"/>
      <w:marLeft w:val="0"/>
      <w:marRight w:val="0"/>
      <w:marTop w:val="0"/>
      <w:marBottom w:val="0"/>
      <w:divBdr>
        <w:top w:val="none" w:sz="0" w:space="0" w:color="auto"/>
        <w:left w:val="none" w:sz="0" w:space="0" w:color="auto"/>
        <w:bottom w:val="none" w:sz="0" w:space="0" w:color="auto"/>
        <w:right w:val="none" w:sz="0" w:space="0" w:color="auto"/>
      </w:divBdr>
      <w:divsChild>
        <w:div w:id="989017243">
          <w:marLeft w:val="0"/>
          <w:marRight w:val="0"/>
          <w:marTop w:val="0"/>
          <w:marBottom w:val="0"/>
          <w:divBdr>
            <w:top w:val="none" w:sz="0" w:space="0" w:color="auto"/>
            <w:left w:val="none" w:sz="0" w:space="0" w:color="auto"/>
            <w:bottom w:val="none" w:sz="0" w:space="0" w:color="auto"/>
            <w:right w:val="none" w:sz="0" w:space="0" w:color="auto"/>
          </w:divBdr>
        </w:div>
      </w:divsChild>
    </w:div>
    <w:div w:id="2033846195">
      <w:bodyDiv w:val="1"/>
      <w:marLeft w:val="0"/>
      <w:marRight w:val="0"/>
      <w:marTop w:val="0"/>
      <w:marBottom w:val="0"/>
      <w:divBdr>
        <w:top w:val="none" w:sz="0" w:space="0" w:color="auto"/>
        <w:left w:val="none" w:sz="0" w:space="0" w:color="auto"/>
        <w:bottom w:val="none" w:sz="0" w:space="0" w:color="auto"/>
        <w:right w:val="none" w:sz="0" w:space="0" w:color="auto"/>
      </w:divBdr>
      <w:divsChild>
        <w:div w:id="8360749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2870</Words>
  <Characters>1637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Оніщенко Віталій Володимирович</cp:lastModifiedBy>
  <cp:revision>2</cp:revision>
  <cp:lastPrinted>2021-10-04T11:08:00Z</cp:lastPrinted>
  <dcterms:created xsi:type="dcterms:W3CDTF">2021-10-04T11:14:00Z</dcterms:created>
  <dcterms:modified xsi:type="dcterms:W3CDTF">2021-10-04T11:14:00Z</dcterms:modified>
</cp:coreProperties>
</file>