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E5E" w:rsidRDefault="00537E5E" w:rsidP="00537E5E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3810" r="381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7E5E" w:rsidRPr="000A7DA7" w:rsidRDefault="00537E5E" w:rsidP="00537E5E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E7256A">
                              <w:rPr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537E5E" w:rsidRPr="00D07571" w:rsidRDefault="00537E5E" w:rsidP="00537E5E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537E5E" w:rsidRPr="00D07571" w:rsidRDefault="00537E5E" w:rsidP="00537E5E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    <v:textbox>
                  <w:txbxContent>
                    <w:p w:rsidR="00537E5E" w:rsidRPr="000A7DA7" w:rsidRDefault="00537E5E" w:rsidP="00537E5E">
                      <w:pPr>
                        <w:rPr>
                          <w:sz w:val="32"/>
                          <w:szCs w:val="32"/>
                        </w:rPr>
                      </w:pPr>
                      <w:r w:rsidRPr="00E7256A">
                        <w:rPr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537E5E" w:rsidRPr="00D07571" w:rsidRDefault="00537E5E" w:rsidP="00537E5E">
                      <w:pPr>
                        <w:rPr>
                          <w:sz w:val="32"/>
                          <w:szCs w:val="32"/>
                        </w:rPr>
                      </w:pPr>
                      <w:r w:rsidRPr="00D07571">
                        <w:rPr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537E5E" w:rsidRPr="00D07571" w:rsidRDefault="00537E5E" w:rsidP="00537E5E">
                      <w:pPr>
                        <w:rPr>
                          <w:sz w:val="32"/>
                          <w:szCs w:val="32"/>
                        </w:rPr>
                      </w:pPr>
                      <w:r w:rsidRPr="00D07571">
                        <w:rPr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3CAC6E3" wp14:editId="553CDBE3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7E5E" w:rsidRDefault="00537E5E" w:rsidP="00FF54C0">
      <w:pPr>
        <w:ind w:firstLine="709"/>
        <w:jc w:val="center"/>
        <w:rPr>
          <w:b/>
          <w:sz w:val="28"/>
          <w:szCs w:val="28"/>
          <w:lang w:val="en-US"/>
        </w:rPr>
      </w:pPr>
    </w:p>
    <w:p w:rsidR="00537E5E" w:rsidRDefault="00537E5E" w:rsidP="00FF54C0">
      <w:pPr>
        <w:ind w:firstLine="709"/>
        <w:jc w:val="center"/>
        <w:rPr>
          <w:b/>
          <w:sz w:val="28"/>
          <w:szCs w:val="28"/>
          <w:lang w:val="en-US"/>
        </w:rPr>
      </w:pPr>
    </w:p>
    <w:p w:rsidR="00285273" w:rsidRPr="00FF54C0" w:rsidRDefault="00285273" w:rsidP="00FF54C0">
      <w:pPr>
        <w:ind w:firstLine="709"/>
        <w:jc w:val="center"/>
        <w:rPr>
          <w:b/>
          <w:sz w:val="28"/>
          <w:szCs w:val="28"/>
          <w:lang w:val="ru-RU"/>
        </w:rPr>
      </w:pPr>
      <w:r w:rsidRPr="00FF54C0">
        <w:rPr>
          <w:b/>
          <w:sz w:val="28"/>
          <w:szCs w:val="28"/>
        </w:rPr>
        <w:t xml:space="preserve">Практичне застосування норм Кодексу щодо </w:t>
      </w:r>
      <w:r w:rsidR="00FF54C0">
        <w:rPr>
          <w:b/>
          <w:sz w:val="28"/>
          <w:szCs w:val="28"/>
        </w:rPr>
        <w:t xml:space="preserve">контрольованих операцій </w:t>
      </w:r>
      <w:r w:rsidRPr="00FF54C0">
        <w:rPr>
          <w:b/>
          <w:sz w:val="28"/>
          <w:szCs w:val="28"/>
        </w:rPr>
        <w:t>з сировинними товарами</w:t>
      </w:r>
    </w:p>
    <w:p w:rsidR="00FF54C0" w:rsidRPr="00FF54C0" w:rsidRDefault="00FF54C0" w:rsidP="00C329FC">
      <w:pPr>
        <w:ind w:firstLine="709"/>
        <w:jc w:val="both"/>
        <w:rPr>
          <w:sz w:val="28"/>
          <w:szCs w:val="28"/>
          <w:lang w:val="ru-RU"/>
        </w:rPr>
      </w:pPr>
    </w:p>
    <w:p w:rsidR="00E672F7" w:rsidRPr="00FF54C0" w:rsidRDefault="00D75C00" w:rsidP="00C329F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F54C0">
        <w:rPr>
          <w:sz w:val="28"/>
          <w:szCs w:val="28"/>
        </w:rPr>
        <w:t xml:space="preserve">Головне управління ДПС у Черкаській області повідомляє, що на виконання </w:t>
      </w:r>
      <w:r w:rsidR="00C329FC" w:rsidRPr="00FF54C0">
        <w:rPr>
          <w:sz w:val="28"/>
          <w:szCs w:val="28"/>
        </w:rPr>
        <w:t xml:space="preserve">норм </w:t>
      </w:r>
      <w:proofErr w:type="spellStart"/>
      <w:r w:rsidR="00C329FC" w:rsidRPr="00FF54C0">
        <w:rPr>
          <w:sz w:val="28"/>
          <w:szCs w:val="28"/>
        </w:rPr>
        <w:t>пп</w:t>
      </w:r>
      <w:proofErr w:type="spellEnd"/>
      <w:r w:rsidR="00C329FC" w:rsidRPr="00FF54C0">
        <w:rPr>
          <w:sz w:val="28"/>
          <w:szCs w:val="28"/>
        </w:rPr>
        <w:t xml:space="preserve">. 39.3.3.4 </w:t>
      </w:r>
      <w:proofErr w:type="spellStart"/>
      <w:r w:rsidR="00C329FC" w:rsidRPr="00FF54C0">
        <w:rPr>
          <w:sz w:val="28"/>
          <w:szCs w:val="28"/>
        </w:rPr>
        <w:t>пп</w:t>
      </w:r>
      <w:proofErr w:type="spellEnd"/>
      <w:r w:rsidR="00C329FC" w:rsidRPr="00FF54C0">
        <w:rPr>
          <w:sz w:val="28"/>
          <w:szCs w:val="28"/>
        </w:rPr>
        <w:t xml:space="preserve">. 39.3.3 п. 39.3 ст. 39 Податкового кодексу України (далі - Кодекс) </w:t>
      </w:r>
      <w:r w:rsidR="002703B8" w:rsidRPr="00FF54C0">
        <w:rPr>
          <w:sz w:val="28"/>
          <w:szCs w:val="28"/>
        </w:rPr>
        <w:t xml:space="preserve">Державною податковою службою України </w:t>
      </w:r>
      <w:r w:rsidR="00C329FC" w:rsidRPr="00FF54C0">
        <w:rPr>
          <w:sz w:val="28"/>
          <w:szCs w:val="28"/>
        </w:rPr>
        <w:t xml:space="preserve">на офіційному </w:t>
      </w:r>
      <w:proofErr w:type="spellStart"/>
      <w:r w:rsidR="00C329FC" w:rsidRPr="00FF54C0">
        <w:rPr>
          <w:sz w:val="28"/>
          <w:szCs w:val="28"/>
        </w:rPr>
        <w:t>вебпорталі</w:t>
      </w:r>
      <w:proofErr w:type="spellEnd"/>
      <w:r w:rsidR="00C329FC" w:rsidRPr="00FF54C0">
        <w:rPr>
          <w:sz w:val="28"/>
          <w:szCs w:val="28"/>
        </w:rPr>
        <w:t xml:space="preserve"> </w:t>
      </w:r>
      <w:r w:rsidRPr="00FF54C0">
        <w:rPr>
          <w:sz w:val="28"/>
          <w:szCs w:val="28"/>
        </w:rPr>
        <w:t xml:space="preserve"> </w:t>
      </w:r>
      <w:r w:rsidR="002703B8" w:rsidRPr="00FF54C0">
        <w:rPr>
          <w:sz w:val="28"/>
          <w:szCs w:val="28"/>
        </w:rPr>
        <w:t xml:space="preserve">оприлюднено </w:t>
      </w:r>
      <w:r w:rsidR="00C329FC" w:rsidRPr="00FF54C0">
        <w:rPr>
          <w:sz w:val="28"/>
          <w:szCs w:val="28"/>
        </w:rPr>
        <w:t>Рекомендований (невиключний) перелік джерел інформації для отримання котирувальних цін (далі - Перелік джерел) в розділах:</w:t>
      </w:r>
      <w:bookmarkStart w:id="0" w:name="_GoBack"/>
      <w:bookmarkEnd w:id="0"/>
    </w:p>
    <w:p w:rsidR="00E672F7" w:rsidRPr="00FF54C0" w:rsidRDefault="00C329FC" w:rsidP="00C329F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F54C0">
        <w:rPr>
          <w:sz w:val="28"/>
          <w:szCs w:val="28"/>
        </w:rPr>
        <w:t>Головна -&gt; Діяльність -&gt; Трансфертне ціноутворення -&gt; Рекомендований (невиключний) перелік джерел інформації для отримання котирувальних цін;</w:t>
      </w:r>
    </w:p>
    <w:p w:rsidR="00E672F7" w:rsidRPr="00FF54C0" w:rsidRDefault="00C329FC" w:rsidP="00C329F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F54C0">
        <w:rPr>
          <w:sz w:val="28"/>
          <w:szCs w:val="28"/>
        </w:rPr>
        <w:t>Головна -&gt; Довідники, реєстри, переліки -&gt; Переліки.</w:t>
      </w:r>
    </w:p>
    <w:p w:rsidR="00E672F7" w:rsidRPr="00FF54C0" w:rsidRDefault="00C329FC" w:rsidP="00C329F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F54C0">
        <w:rPr>
          <w:sz w:val="28"/>
          <w:szCs w:val="28"/>
        </w:rPr>
        <w:t xml:space="preserve">Зазначений Перелік джерел є складовою механізму визначення дотримання принципу "витягнутої руки" по операціях з сировинними товарами, що визначений </w:t>
      </w:r>
      <w:proofErr w:type="spellStart"/>
      <w:r w:rsidRPr="00FF54C0">
        <w:rPr>
          <w:sz w:val="28"/>
          <w:szCs w:val="28"/>
        </w:rPr>
        <w:t>пп</w:t>
      </w:r>
      <w:proofErr w:type="spellEnd"/>
      <w:r w:rsidRPr="00FF54C0">
        <w:rPr>
          <w:sz w:val="28"/>
          <w:szCs w:val="28"/>
        </w:rPr>
        <w:t>. 39.3.3 п. 39.3 ст. 39 Кодексу та направлений на забезпечення виконання вимог щодо використання методу порівняльної неконтрольованої ціни.</w:t>
      </w:r>
    </w:p>
    <w:p w:rsidR="00E672F7" w:rsidRPr="00FF54C0" w:rsidRDefault="00C329FC" w:rsidP="00C329F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F54C0">
        <w:rPr>
          <w:sz w:val="28"/>
          <w:szCs w:val="28"/>
        </w:rPr>
        <w:t xml:space="preserve">Кодекс визначає рекомендаційний характер та </w:t>
      </w:r>
      <w:proofErr w:type="spellStart"/>
      <w:r w:rsidRPr="00FF54C0">
        <w:rPr>
          <w:sz w:val="28"/>
          <w:szCs w:val="28"/>
        </w:rPr>
        <w:t>невиключність</w:t>
      </w:r>
      <w:proofErr w:type="spellEnd"/>
      <w:r w:rsidRPr="00FF54C0">
        <w:rPr>
          <w:sz w:val="28"/>
          <w:szCs w:val="28"/>
        </w:rPr>
        <w:t xml:space="preserve"> зазначеного Переліку джерел з метою забезпечення дотримання методології аналізу та визначення відповідності принципу "витягнутої руки" та не обмежує платника податків у виборі будь-якого з джерел, інформація якого про котирувальні ціни, що використовуватимуться для порівняння, відповідатимуть умовам </w:t>
      </w:r>
      <w:proofErr w:type="spellStart"/>
      <w:r w:rsidRPr="00FF54C0">
        <w:rPr>
          <w:sz w:val="28"/>
          <w:szCs w:val="28"/>
        </w:rPr>
        <w:t>зіставності</w:t>
      </w:r>
      <w:proofErr w:type="spellEnd"/>
      <w:r w:rsidRPr="00FF54C0">
        <w:rPr>
          <w:sz w:val="28"/>
          <w:szCs w:val="28"/>
        </w:rPr>
        <w:t xml:space="preserve">, визначеним </w:t>
      </w:r>
      <w:proofErr w:type="spellStart"/>
      <w:r w:rsidRPr="00FF54C0">
        <w:rPr>
          <w:sz w:val="28"/>
          <w:szCs w:val="28"/>
        </w:rPr>
        <w:t>пп</w:t>
      </w:r>
      <w:proofErr w:type="spellEnd"/>
      <w:r w:rsidRPr="00FF54C0">
        <w:rPr>
          <w:sz w:val="28"/>
          <w:szCs w:val="28"/>
        </w:rPr>
        <w:t>. 39.2.2 п. 39.2 ст. 39 Кодексу.</w:t>
      </w:r>
    </w:p>
    <w:p w:rsidR="00E672F7" w:rsidRPr="00FF54C0" w:rsidRDefault="00D75C00" w:rsidP="00C329F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F54C0">
        <w:rPr>
          <w:sz w:val="28"/>
          <w:szCs w:val="28"/>
        </w:rPr>
        <w:t>П</w:t>
      </w:r>
      <w:r w:rsidR="00C329FC" w:rsidRPr="00FF54C0">
        <w:rPr>
          <w:sz w:val="28"/>
          <w:szCs w:val="28"/>
        </w:rPr>
        <w:t>ри формуванні Переліку</w:t>
      </w:r>
      <w:r w:rsidRPr="00FF54C0">
        <w:rPr>
          <w:sz w:val="28"/>
          <w:szCs w:val="28"/>
        </w:rPr>
        <w:t xml:space="preserve"> враховано</w:t>
      </w:r>
      <w:r w:rsidR="00C329FC" w:rsidRPr="00FF54C0">
        <w:rPr>
          <w:sz w:val="28"/>
          <w:szCs w:val="28"/>
        </w:rPr>
        <w:t xml:space="preserve"> наявність доступної методології формування джерелом даних та інформації про ціни та складові ціноутворення саме в рамках вимог до аналізу КО, а також наявність котирувальних цін щодо сировинних товарів, які експортуються/імпортуються українськими компаніями, доступність джерел для широкого кола платників податків.</w:t>
      </w:r>
    </w:p>
    <w:p w:rsidR="00373B5C" w:rsidRPr="00FF54C0" w:rsidRDefault="00373B5C" w:rsidP="00C329FC">
      <w:pPr>
        <w:ind w:firstLine="708"/>
        <w:jc w:val="both"/>
        <w:rPr>
          <w:sz w:val="28"/>
          <w:szCs w:val="28"/>
        </w:rPr>
      </w:pPr>
      <w:r w:rsidRPr="00FF54C0">
        <w:rPr>
          <w:sz w:val="28"/>
          <w:szCs w:val="28"/>
        </w:rPr>
        <w:t xml:space="preserve">Під сировинними товарами розуміються товари, для яких непов'язані особи у якості орієнтира (еталона) для встановлення ціни неконтрольованих операцій використовують котирувальні ціни. </w:t>
      </w:r>
    </w:p>
    <w:p w:rsidR="00373B5C" w:rsidRPr="00FF54C0" w:rsidRDefault="00373B5C" w:rsidP="00C329FC">
      <w:pPr>
        <w:ind w:firstLine="708"/>
        <w:jc w:val="both"/>
        <w:rPr>
          <w:sz w:val="28"/>
          <w:szCs w:val="28"/>
        </w:rPr>
      </w:pPr>
      <w:r w:rsidRPr="00FF54C0">
        <w:rPr>
          <w:sz w:val="28"/>
          <w:szCs w:val="28"/>
        </w:rPr>
        <w:t>Перелік сировинних товарів визнач</w:t>
      </w:r>
      <w:r w:rsidR="00FB0C88" w:rsidRPr="00FF54C0">
        <w:rPr>
          <w:sz w:val="28"/>
          <w:szCs w:val="28"/>
        </w:rPr>
        <w:t>ено Постановою КМУ від 09.12.2020 N 1221 «Про затвердження переліку сировинних товарів та визнання такою, що втратила чинність, постанови Кабінету Міністрів України від 8 вересня 2016 р. N 616».</w:t>
      </w:r>
    </w:p>
    <w:p w:rsidR="00E672F7" w:rsidRPr="00FF54C0" w:rsidRDefault="00FB0C88" w:rsidP="00C329F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F54C0">
        <w:rPr>
          <w:sz w:val="28"/>
          <w:szCs w:val="28"/>
        </w:rPr>
        <w:t>Отже, в</w:t>
      </w:r>
      <w:r w:rsidR="00C329FC" w:rsidRPr="00FF54C0">
        <w:rPr>
          <w:sz w:val="28"/>
          <w:szCs w:val="28"/>
        </w:rPr>
        <w:t xml:space="preserve">изначення, у відповідності до абзацу другого </w:t>
      </w:r>
      <w:proofErr w:type="spellStart"/>
      <w:r w:rsidR="00C329FC" w:rsidRPr="00FF54C0">
        <w:rPr>
          <w:sz w:val="28"/>
          <w:szCs w:val="28"/>
        </w:rPr>
        <w:t>пп</w:t>
      </w:r>
      <w:proofErr w:type="spellEnd"/>
      <w:r w:rsidR="00C329FC" w:rsidRPr="00FF54C0">
        <w:rPr>
          <w:sz w:val="28"/>
          <w:szCs w:val="28"/>
        </w:rPr>
        <w:t xml:space="preserve">. 39.3.3.4 </w:t>
      </w:r>
      <w:proofErr w:type="spellStart"/>
      <w:r w:rsidR="00C329FC" w:rsidRPr="00FF54C0">
        <w:rPr>
          <w:sz w:val="28"/>
          <w:szCs w:val="28"/>
        </w:rPr>
        <w:t>пп</w:t>
      </w:r>
      <w:proofErr w:type="spellEnd"/>
      <w:r w:rsidR="00C329FC" w:rsidRPr="00FF54C0">
        <w:rPr>
          <w:sz w:val="28"/>
          <w:szCs w:val="28"/>
        </w:rPr>
        <w:t xml:space="preserve">. 39.3.3 п. 39.3 ст. 39 Кодексу, Кабінетом Міністрів України Переліку сировинних товарів  та оприлюднення </w:t>
      </w:r>
      <w:r w:rsidRPr="00FF54C0">
        <w:rPr>
          <w:sz w:val="28"/>
          <w:szCs w:val="28"/>
        </w:rPr>
        <w:t xml:space="preserve">цього </w:t>
      </w:r>
      <w:r w:rsidR="00C329FC" w:rsidRPr="00FF54C0">
        <w:rPr>
          <w:sz w:val="28"/>
          <w:szCs w:val="28"/>
        </w:rPr>
        <w:t xml:space="preserve">Переліку </w:t>
      </w:r>
      <w:r w:rsidRPr="00FF54C0">
        <w:rPr>
          <w:sz w:val="28"/>
          <w:szCs w:val="28"/>
        </w:rPr>
        <w:t xml:space="preserve">ДПС </w:t>
      </w:r>
      <w:r w:rsidR="00C329FC" w:rsidRPr="00FF54C0">
        <w:rPr>
          <w:sz w:val="28"/>
          <w:szCs w:val="28"/>
        </w:rPr>
        <w:t xml:space="preserve">дозволяє </w:t>
      </w:r>
      <w:r w:rsidR="00C329FC" w:rsidRPr="00FF54C0">
        <w:rPr>
          <w:sz w:val="28"/>
          <w:szCs w:val="28"/>
        </w:rPr>
        <w:lastRenderedPageBreak/>
        <w:t>забезпечити, починаючи з 2021 року, практичне застосування норм Кодексу щодо КО з сировинними товарами.</w:t>
      </w:r>
    </w:p>
    <w:p w:rsidR="00E672F7" w:rsidRPr="00C329FC" w:rsidRDefault="00C329FC" w:rsidP="00C329F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F54C0">
        <w:rPr>
          <w:sz w:val="28"/>
          <w:szCs w:val="28"/>
        </w:rPr>
        <w:t xml:space="preserve">Виходячи з норм </w:t>
      </w:r>
      <w:proofErr w:type="spellStart"/>
      <w:r w:rsidRPr="00FF54C0">
        <w:rPr>
          <w:sz w:val="28"/>
          <w:szCs w:val="28"/>
        </w:rPr>
        <w:t>пп</w:t>
      </w:r>
      <w:proofErr w:type="spellEnd"/>
      <w:r w:rsidRPr="00FF54C0">
        <w:rPr>
          <w:sz w:val="28"/>
          <w:szCs w:val="28"/>
        </w:rPr>
        <w:t xml:space="preserve">. 39.3.3.4 </w:t>
      </w:r>
      <w:proofErr w:type="spellStart"/>
      <w:r w:rsidRPr="00FF54C0">
        <w:rPr>
          <w:sz w:val="28"/>
          <w:szCs w:val="28"/>
        </w:rPr>
        <w:t>пп</w:t>
      </w:r>
      <w:proofErr w:type="spellEnd"/>
      <w:r w:rsidRPr="00FF54C0">
        <w:rPr>
          <w:sz w:val="28"/>
          <w:szCs w:val="28"/>
        </w:rPr>
        <w:t>. 39.3.3 п. 39.3 ст. 39 Кодексу, забезпечення ідентифікації Переліку джерел (його позицій) при здійсненні посилань та документальному відображенні при формуванні матеріалів за</w:t>
      </w:r>
      <w:r w:rsidRPr="00C329FC">
        <w:rPr>
          <w:sz w:val="28"/>
          <w:szCs w:val="28"/>
        </w:rPr>
        <w:t xml:space="preserve"> результатами аналізу ризиків трансфертного ціноутворення та перевірок КО проводиться шляхом наведення повної назви Переліку джерел та зазначенням дати оприлюднення на офіційному веб-порталі ДПС.</w:t>
      </w:r>
    </w:p>
    <w:p w:rsidR="00285273" w:rsidRPr="00C329FC" w:rsidRDefault="00285273" w:rsidP="00285273">
      <w:pPr>
        <w:contextualSpacing/>
        <w:jc w:val="both"/>
        <w:rPr>
          <w:sz w:val="28"/>
          <w:szCs w:val="28"/>
        </w:rPr>
      </w:pPr>
    </w:p>
    <w:p w:rsidR="00285273" w:rsidRPr="00C329FC" w:rsidRDefault="00285273" w:rsidP="00285273">
      <w:pPr>
        <w:contextualSpacing/>
        <w:jc w:val="both"/>
        <w:rPr>
          <w:sz w:val="28"/>
          <w:szCs w:val="28"/>
        </w:rPr>
      </w:pPr>
    </w:p>
    <w:p w:rsidR="00285273" w:rsidRPr="00537E5E" w:rsidRDefault="00285273" w:rsidP="00285273">
      <w:pPr>
        <w:ind w:firstLine="708"/>
        <w:contextualSpacing/>
        <w:jc w:val="both"/>
        <w:rPr>
          <w:sz w:val="28"/>
          <w:szCs w:val="28"/>
        </w:rPr>
      </w:pPr>
    </w:p>
    <w:p w:rsidR="00285273" w:rsidRPr="00537E5E" w:rsidRDefault="00285273" w:rsidP="00285273">
      <w:pPr>
        <w:ind w:firstLine="708"/>
        <w:contextualSpacing/>
        <w:jc w:val="both"/>
        <w:rPr>
          <w:sz w:val="28"/>
          <w:szCs w:val="28"/>
        </w:rPr>
      </w:pPr>
    </w:p>
    <w:p w:rsidR="00285273" w:rsidRPr="00537E5E" w:rsidRDefault="00285273" w:rsidP="00285273">
      <w:pPr>
        <w:ind w:firstLine="708"/>
        <w:contextualSpacing/>
        <w:jc w:val="both"/>
        <w:rPr>
          <w:sz w:val="28"/>
          <w:szCs w:val="28"/>
        </w:rPr>
      </w:pPr>
    </w:p>
    <w:p w:rsidR="00285273" w:rsidRPr="00537E5E" w:rsidRDefault="00285273" w:rsidP="00285273">
      <w:pPr>
        <w:ind w:firstLine="708"/>
        <w:contextualSpacing/>
        <w:jc w:val="both"/>
        <w:rPr>
          <w:sz w:val="28"/>
          <w:szCs w:val="28"/>
        </w:rPr>
      </w:pPr>
    </w:p>
    <w:p w:rsidR="00285273" w:rsidRDefault="00285273" w:rsidP="00285273">
      <w:pPr>
        <w:ind w:firstLine="708"/>
        <w:contextualSpacing/>
        <w:jc w:val="both"/>
        <w:rPr>
          <w:sz w:val="28"/>
          <w:szCs w:val="28"/>
        </w:rPr>
      </w:pPr>
    </w:p>
    <w:p w:rsidR="00537E5E" w:rsidRDefault="00537E5E" w:rsidP="00285273">
      <w:pPr>
        <w:ind w:firstLine="708"/>
        <w:contextualSpacing/>
        <w:jc w:val="both"/>
        <w:rPr>
          <w:sz w:val="28"/>
          <w:szCs w:val="28"/>
        </w:rPr>
      </w:pPr>
    </w:p>
    <w:p w:rsidR="00537E5E" w:rsidRDefault="00537E5E" w:rsidP="00285273">
      <w:pPr>
        <w:ind w:firstLine="708"/>
        <w:contextualSpacing/>
        <w:jc w:val="both"/>
        <w:rPr>
          <w:sz w:val="28"/>
          <w:szCs w:val="28"/>
        </w:rPr>
      </w:pPr>
    </w:p>
    <w:p w:rsidR="00537E5E" w:rsidRDefault="00537E5E" w:rsidP="00285273">
      <w:pPr>
        <w:ind w:firstLine="708"/>
        <w:contextualSpacing/>
        <w:jc w:val="both"/>
        <w:rPr>
          <w:sz w:val="28"/>
          <w:szCs w:val="28"/>
        </w:rPr>
      </w:pPr>
    </w:p>
    <w:p w:rsidR="00537E5E" w:rsidRDefault="00537E5E" w:rsidP="00285273">
      <w:pPr>
        <w:ind w:firstLine="708"/>
        <w:contextualSpacing/>
        <w:jc w:val="both"/>
        <w:rPr>
          <w:sz w:val="28"/>
          <w:szCs w:val="28"/>
        </w:rPr>
      </w:pPr>
    </w:p>
    <w:p w:rsidR="00537E5E" w:rsidRDefault="00537E5E" w:rsidP="00285273">
      <w:pPr>
        <w:ind w:firstLine="708"/>
        <w:contextualSpacing/>
        <w:jc w:val="both"/>
        <w:rPr>
          <w:sz w:val="28"/>
          <w:szCs w:val="28"/>
        </w:rPr>
      </w:pPr>
    </w:p>
    <w:p w:rsidR="00537E5E" w:rsidRDefault="00537E5E" w:rsidP="00285273">
      <w:pPr>
        <w:ind w:firstLine="708"/>
        <w:contextualSpacing/>
        <w:jc w:val="both"/>
        <w:rPr>
          <w:sz w:val="28"/>
          <w:szCs w:val="28"/>
        </w:rPr>
      </w:pPr>
    </w:p>
    <w:p w:rsidR="00537E5E" w:rsidRDefault="00537E5E" w:rsidP="00285273">
      <w:pPr>
        <w:ind w:firstLine="708"/>
        <w:contextualSpacing/>
        <w:jc w:val="both"/>
        <w:rPr>
          <w:sz w:val="28"/>
          <w:szCs w:val="28"/>
        </w:rPr>
      </w:pPr>
    </w:p>
    <w:p w:rsidR="00537E5E" w:rsidRDefault="00537E5E" w:rsidP="00285273">
      <w:pPr>
        <w:ind w:firstLine="708"/>
        <w:contextualSpacing/>
        <w:jc w:val="both"/>
        <w:rPr>
          <w:sz w:val="28"/>
          <w:szCs w:val="28"/>
        </w:rPr>
      </w:pPr>
    </w:p>
    <w:p w:rsidR="00537E5E" w:rsidRDefault="00537E5E" w:rsidP="00285273">
      <w:pPr>
        <w:ind w:firstLine="708"/>
        <w:contextualSpacing/>
        <w:jc w:val="both"/>
        <w:rPr>
          <w:sz w:val="28"/>
          <w:szCs w:val="28"/>
        </w:rPr>
      </w:pPr>
    </w:p>
    <w:p w:rsidR="00537E5E" w:rsidRDefault="00537E5E" w:rsidP="00285273">
      <w:pPr>
        <w:ind w:firstLine="708"/>
        <w:contextualSpacing/>
        <w:jc w:val="both"/>
        <w:rPr>
          <w:sz w:val="28"/>
          <w:szCs w:val="28"/>
        </w:rPr>
      </w:pPr>
    </w:p>
    <w:p w:rsidR="00537E5E" w:rsidRDefault="00537E5E" w:rsidP="00285273">
      <w:pPr>
        <w:ind w:firstLine="708"/>
        <w:contextualSpacing/>
        <w:jc w:val="both"/>
        <w:rPr>
          <w:sz w:val="28"/>
          <w:szCs w:val="28"/>
        </w:rPr>
      </w:pPr>
    </w:p>
    <w:p w:rsidR="00537E5E" w:rsidRDefault="00537E5E" w:rsidP="00285273">
      <w:pPr>
        <w:ind w:firstLine="708"/>
        <w:contextualSpacing/>
        <w:jc w:val="both"/>
        <w:rPr>
          <w:sz w:val="28"/>
          <w:szCs w:val="28"/>
        </w:rPr>
      </w:pPr>
    </w:p>
    <w:p w:rsidR="00537E5E" w:rsidRDefault="00537E5E" w:rsidP="00285273">
      <w:pPr>
        <w:ind w:firstLine="708"/>
        <w:contextualSpacing/>
        <w:jc w:val="both"/>
        <w:rPr>
          <w:sz w:val="28"/>
          <w:szCs w:val="28"/>
        </w:rPr>
      </w:pPr>
    </w:p>
    <w:p w:rsidR="00537E5E" w:rsidRDefault="00537E5E" w:rsidP="00285273">
      <w:pPr>
        <w:ind w:firstLine="708"/>
        <w:contextualSpacing/>
        <w:jc w:val="both"/>
        <w:rPr>
          <w:sz w:val="28"/>
          <w:szCs w:val="28"/>
        </w:rPr>
      </w:pPr>
    </w:p>
    <w:p w:rsidR="00537E5E" w:rsidRDefault="00537E5E" w:rsidP="00285273">
      <w:pPr>
        <w:ind w:firstLine="708"/>
        <w:contextualSpacing/>
        <w:jc w:val="both"/>
        <w:rPr>
          <w:sz w:val="28"/>
          <w:szCs w:val="28"/>
        </w:rPr>
      </w:pPr>
    </w:p>
    <w:p w:rsidR="00537E5E" w:rsidRDefault="00537E5E" w:rsidP="00285273">
      <w:pPr>
        <w:ind w:firstLine="708"/>
        <w:contextualSpacing/>
        <w:jc w:val="both"/>
        <w:rPr>
          <w:sz w:val="28"/>
          <w:szCs w:val="28"/>
        </w:rPr>
      </w:pPr>
    </w:p>
    <w:p w:rsidR="00537E5E" w:rsidRDefault="00537E5E" w:rsidP="00285273">
      <w:pPr>
        <w:ind w:firstLine="708"/>
        <w:contextualSpacing/>
        <w:jc w:val="both"/>
        <w:rPr>
          <w:sz w:val="28"/>
          <w:szCs w:val="28"/>
        </w:rPr>
      </w:pPr>
    </w:p>
    <w:p w:rsidR="00537E5E" w:rsidRDefault="00537E5E" w:rsidP="00285273">
      <w:pPr>
        <w:ind w:firstLine="708"/>
        <w:contextualSpacing/>
        <w:jc w:val="both"/>
        <w:rPr>
          <w:sz w:val="28"/>
          <w:szCs w:val="28"/>
        </w:rPr>
      </w:pPr>
    </w:p>
    <w:p w:rsidR="00537E5E" w:rsidRDefault="00537E5E" w:rsidP="00285273">
      <w:pPr>
        <w:ind w:firstLine="708"/>
        <w:contextualSpacing/>
        <w:jc w:val="both"/>
        <w:rPr>
          <w:sz w:val="28"/>
          <w:szCs w:val="28"/>
        </w:rPr>
      </w:pPr>
    </w:p>
    <w:p w:rsidR="00537E5E" w:rsidRDefault="00537E5E" w:rsidP="00285273">
      <w:pPr>
        <w:ind w:firstLine="708"/>
        <w:contextualSpacing/>
        <w:jc w:val="both"/>
        <w:rPr>
          <w:sz w:val="28"/>
          <w:szCs w:val="28"/>
        </w:rPr>
      </w:pPr>
    </w:p>
    <w:p w:rsidR="00537E5E" w:rsidRDefault="00537E5E" w:rsidP="00285273">
      <w:pPr>
        <w:ind w:firstLine="708"/>
        <w:contextualSpacing/>
        <w:jc w:val="both"/>
        <w:rPr>
          <w:sz w:val="28"/>
          <w:szCs w:val="28"/>
        </w:rPr>
      </w:pPr>
    </w:p>
    <w:p w:rsidR="00537E5E" w:rsidRPr="00537E5E" w:rsidRDefault="00537E5E" w:rsidP="00285273">
      <w:pPr>
        <w:ind w:firstLine="708"/>
        <w:contextualSpacing/>
        <w:jc w:val="both"/>
        <w:rPr>
          <w:sz w:val="28"/>
          <w:szCs w:val="28"/>
        </w:rPr>
      </w:pPr>
    </w:p>
    <w:p w:rsidR="00285273" w:rsidRPr="00537E5E" w:rsidRDefault="00285273" w:rsidP="00285273">
      <w:pPr>
        <w:ind w:firstLine="708"/>
        <w:contextualSpacing/>
        <w:jc w:val="both"/>
        <w:rPr>
          <w:sz w:val="28"/>
          <w:szCs w:val="28"/>
        </w:rPr>
      </w:pPr>
    </w:p>
    <w:p w:rsidR="00D367F9" w:rsidRPr="00537E5E" w:rsidRDefault="00D367F9" w:rsidP="00285273">
      <w:pPr>
        <w:ind w:firstLine="708"/>
        <w:contextualSpacing/>
        <w:jc w:val="both"/>
        <w:rPr>
          <w:sz w:val="28"/>
          <w:szCs w:val="28"/>
        </w:rPr>
      </w:pPr>
    </w:p>
    <w:p w:rsidR="00D367F9" w:rsidRPr="00537E5E" w:rsidRDefault="00D367F9" w:rsidP="00285273">
      <w:pPr>
        <w:ind w:firstLine="708"/>
        <w:contextualSpacing/>
        <w:jc w:val="both"/>
        <w:rPr>
          <w:sz w:val="28"/>
          <w:szCs w:val="28"/>
        </w:rPr>
      </w:pPr>
    </w:p>
    <w:p w:rsidR="00D367F9" w:rsidRPr="00537E5E" w:rsidRDefault="00D367F9" w:rsidP="00285273">
      <w:pPr>
        <w:ind w:firstLine="708"/>
        <w:contextualSpacing/>
        <w:jc w:val="both"/>
        <w:rPr>
          <w:sz w:val="28"/>
          <w:szCs w:val="28"/>
        </w:rPr>
      </w:pPr>
    </w:p>
    <w:p w:rsidR="00285273" w:rsidRPr="00537E5E" w:rsidRDefault="00285273" w:rsidP="00285273">
      <w:pPr>
        <w:ind w:firstLine="708"/>
        <w:contextualSpacing/>
        <w:jc w:val="both"/>
        <w:rPr>
          <w:sz w:val="28"/>
          <w:szCs w:val="28"/>
        </w:rPr>
      </w:pPr>
    </w:p>
    <w:p w:rsidR="00537E5E" w:rsidRPr="00D07571" w:rsidRDefault="00537E5E" w:rsidP="00537E5E">
      <w:pPr>
        <w:rPr>
          <w:rFonts w:eastAsia="Calibri"/>
          <w:sz w:val="20"/>
          <w:szCs w:val="20"/>
          <w:lang w:eastAsia="ru-RU"/>
        </w:rPr>
      </w:pPr>
      <w:r w:rsidRPr="00D07571">
        <w:rPr>
          <w:rFonts w:eastAsia="Calibri"/>
          <w:sz w:val="20"/>
          <w:szCs w:val="20"/>
          <w:lang w:eastAsia="ru-RU"/>
        </w:rPr>
        <w:t>18002,</w:t>
      </w:r>
      <w:r>
        <w:rPr>
          <w:rFonts w:eastAsia="Calibri"/>
          <w:sz w:val="20"/>
          <w:szCs w:val="20"/>
          <w:lang w:eastAsia="ru-RU"/>
        </w:rPr>
        <w:t xml:space="preserve"> </w:t>
      </w:r>
      <w:r w:rsidRPr="00D07571">
        <w:rPr>
          <w:rFonts w:eastAsia="Calibri"/>
          <w:sz w:val="20"/>
          <w:szCs w:val="20"/>
          <w:lang w:eastAsia="ru-RU"/>
        </w:rPr>
        <w:t>м. Черкаси,</w:t>
      </w:r>
      <w:r>
        <w:rPr>
          <w:rFonts w:eastAsia="Calibri"/>
          <w:sz w:val="20"/>
          <w:szCs w:val="20"/>
          <w:lang w:eastAsia="ru-RU"/>
        </w:rPr>
        <w:t xml:space="preserve"> </w:t>
      </w:r>
      <w:r w:rsidRPr="00D07571">
        <w:rPr>
          <w:rFonts w:eastAsia="Calibri"/>
          <w:sz w:val="20"/>
          <w:szCs w:val="20"/>
          <w:lang w:eastAsia="ru-RU"/>
        </w:rPr>
        <w:t>вул. Хрещатик,235</w:t>
      </w:r>
      <w:r>
        <w:rPr>
          <w:rFonts w:eastAsia="Calibri"/>
          <w:sz w:val="20"/>
          <w:szCs w:val="20"/>
          <w:lang w:eastAsia="ru-RU"/>
        </w:rPr>
        <w:t xml:space="preserve">                                           </w:t>
      </w:r>
      <w:r w:rsidRPr="00F231BF">
        <w:rPr>
          <w:rFonts w:eastAsia="Calibri"/>
          <w:sz w:val="20"/>
          <w:szCs w:val="20"/>
          <w:lang w:val="en-US" w:eastAsia="ru-RU"/>
        </w:rPr>
        <w:t>e</w:t>
      </w:r>
      <w:r w:rsidRPr="00D07571">
        <w:rPr>
          <w:rFonts w:eastAsia="Calibri"/>
          <w:sz w:val="20"/>
          <w:szCs w:val="20"/>
          <w:lang w:eastAsia="ru-RU"/>
        </w:rPr>
        <w:t>-</w:t>
      </w:r>
      <w:r w:rsidRPr="00F231BF">
        <w:rPr>
          <w:rFonts w:eastAsia="Calibri"/>
          <w:sz w:val="20"/>
          <w:szCs w:val="20"/>
          <w:lang w:val="en-US" w:eastAsia="ru-RU"/>
        </w:rPr>
        <w:t>mail</w:t>
      </w:r>
      <w:r w:rsidRPr="00D07571">
        <w:rPr>
          <w:rFonts w:eastAsia="Calibri"/>
          <w:sz w:val="20"/>
          <w:szCs w:val="20"/>
          <w:lang w:eastAsia="ru-RU"/>
        </w:rPr>
        <w:t xml:space="preserve">: </w:t>
      </w:r>
      <w:hyperlink r:id="rId6" w:history="1">
        <w:r w:rsidRPr="00F231BF">
          <w:rPr>
            <w:rFonts w:eastAsia="Calibri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eastAsia="Calibri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eastAsia="Calibri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eastAsia="Calibri"/>
            <w:color w:val="0000FF"/>
            <w:sz w:val="20"/>
            <w:szCs w:val="20"/>
            <w:u w:val="single"/>
            <w:lang w:eastAsia="ru-RU"/>
          </w:rPr>
          <w:t>@</w:t>
        </w:r>
        <w:r w:rsidRPr="00F231BF">
          <w:rPr>
            <w:rFonts w:eastAsia="Calibri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eastAsia="Calibri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eastAsia="Calibri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eastAsia="Calibri"/>
            <w:color w:val="0000FF"/>
            <w:sz w:val="20"/>
            <w:szCs w:val="20"/>
            <w:u w:val="single"/>
            <w:lang w:eastAsia="ru-RU"/>
          </w:rPr>
          <w:t>.</w:t>
        </w:r>
        <w:proofErr w:type="spellStart"/>
        <w:r w:rsidRPr="00F231BF">
          <w:rPr>
            <w:rFonts w:eastAsia="Calibri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537E5E" w:rsidRPr="00A9309E" w:rsidRDefault="00537E5E" w:rsidP="00537E5E">
      <w:proofErr w:type="spellStart"/>
      <w:r w:rsidRPr="00974D3D">
        <w:rPr>
          <w:rFonts w:eastAsia="Calibri"/>
          <w:sz w:val="20"/>
          <w:szCs w:val="20"/>
          <w:lang w:eastAsia="ru-RU"/>
        </w:rPr>
        <w:t>тел</w:t>
      </w:r>
      <w:proofErr w:type="spellEnd"/>
      <w:r w:rsidRPr="00974D3D">
        <w:rPr>
          <w:rFonts w:eastAsia="Calibri"/>
          <w:sz w:val="20"/>
          <w:szCs w:val="20"/>
          <w:lang w:eastAsia="ru-RU"/>
        </w:rPr>
        <w:t>.(0472) 33-91-34</w:t>
      </w:r>
      <w:r>
        <w:rPr>
          <w:rFonts w:eastAsia="Calibri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eastAsia="Calibri"/>
          <w:sz w:val="20"/>
          <w:szCs w:val="20"/>
          <w:lang w:eastAsia="ru-RU"/>
        </w:rPr>
        <w:t xml:space="preserve">    </w:t>
      </w:r>
      <w:hyperlink r:id="rId7" w:history="1">
        <w:r w:rsidRPr="00A9309E">
          <w:rPr>
            <w:rStyle w:val="a6"/>
            <w:rFonts w:eastAsia="Calibri"/>
            <w:sz w:val="20"/>
            <w:szCs w:val="20"/>
            <w:lang w:eastAsia="ru-RU"/>
          </w:rPr>
          <w:t>https://ck.tax.gov.ua/</w:t>
        </w:r>
      </w:hyperlink>
    </w:p>
    <w:p w:rsidR="00285273" w:rsidRPr="00C329FC" w:rsidRDefault="00285273" w:rsidP="002703B8">
      <w:pPr>
        <w:pStyle w:val="a3"/>
        <w:ind w:firstLine="708"/>
        <w:jc w:val="both"/>
      </w:pPr>
    </w:p>
    <w:sectPr w:rsidR="00285273" w:rsidRPr="00C329FC" w:rsidSect="00537E5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074C4F"/>
    <w:rsid w:val="00074C4F"/>
    <w:rsid w:val="002703B8"/>
    <w:rsid w:val="00285273"/>
    <w:rsid w:val="00373B5C"/>
    <w:rsid w:val="00537E5E"/>
    <w:rsid w:val="007A1902"/>
    <w:rsid w:val="00BD1EB6"/>
    <w:rsid w:val="00C329FC"/>
    <w:rsid w:val="00D367F9"/>
    <w:rsid w:val="00D75C00"/>
    <w:rsid w:val="00E672F7"/>
    <w:rsid w:val="00FB0C88"/>
    <w:rsid w:val="00FF5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074C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4C4F"/>
    <w:rPr>
      <w:rFonts w:ascii="Tahoma" w:eastAsiaTheme="minorEastAsia" w:hAnsi="Tahoma" w:cs="Tahoma"/>
      <w:sz w:val="16"/>
      <w:szCs w:val="16"/>
    </w:rPr>
  </w:style>
  <w:style w:type="character" w:customStyle="1" w:styleId="z-label">
    <w:name w:val="z-label"/>
    <w:basedOn w:val="a0"/>
    <w:rsid w:val="00285273"/>
  </w:style>
  <w:style w:type="character" w:styleId="a6">
    <w:name w:val="Hyperlink"/>
    <w:basedOn w:val="a0"/>
    <w:uiPriority w:val="99"/>
    <w:unhideWhenUsed/>
    <w:rsid w:val="00537E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074C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4C4F"/>
    <w:rPr>
      <w:rFonts w:ascii="Tahoma" w:eastAsiaTheme="minorEastAsia" w:hAnsi="Tahoma" w:cs="Tahoma"/>
      <w:sz w:val="16"/>
      <w:szCs w:val="16"/>
    </w:rPr>
  </w:style>
  <w:style w:type="character" w:customStyle="1" w:styleId="z-label">
    <w:name w:val="z-label"/>
    <w:basedOn w:val="a0"/>
    <w:rsid w:val="00285273"/>
  </w:style>
  <w:style w:type="character" w:styleId="a6">
    <w:name w:val="Hyperlink"/>
    <w:basedOn w:val="a0"/>
    <w:uiPriority w:val="99"/>
    <w:unhideWhenUsed/>
    <w:rsid w:val="00537E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368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Пилипенко О.М.</dc:creator>
  <cp:lastModifiedBy>user</cp:lastModifiedBy>
  <cp:revision>9</cp:revision>
  <cp:lastPrinted>2021-07-13T07:40:00Z</cp:lastPrinted>
  <dcterms:created xsi:type="dcterms:W3CDTF">2021-07-13T06:40:00Z</dcterms:created>
  <dcterms:modified xsi:type="dcterms:W3CDTF">2021-07-14T05:47:00Z</dcterms:modified>
</cp:coreProperties>
</file>