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1D7" w:rsidRDefault="00F901D7" w:rsidP="00F901D7">
      <w:pPr>
        <w:spacing w:after="0"/>
        <w:rPr>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01D7" w:rsidRPr="000A7DA7" w:rsidRDefault="00F901D7" w:rsidP="00F901D7">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F901D7" w:rsidRPr="00D07571" w:rsidRDefault="00F901D7" w:rsidP="00F901D7">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F901D7" w:rsidRPr="00D07571" w:rsidRDefault="00F901D7" w:rsidP="00F901D7">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901D7" w:rsidRPr="000A7DA7" w:rsidRDefault="00F901D7" w:rsidP="00F901D7">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F901D7" w:rsidRPr="00D07571" w:rsidRDefault="00F901D7" w:rsidP="00F901D7">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F901D7" w:rsidRPr="00D07571" w:rsidRDefault="00F901D7" w:rsidP="00F901D7">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7EB8E3EC" wp14:editId="160CBEB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F901D7" w:rsidRDefault="00F901D7" w:rsidP="005E45C6">
      <w:pPr>
        <w:pStyle w:val="a3"/>
        <w:shd w:val="clear" w:color="auto" w:fill="FFFFFF"/>
        <w:spacing w:before="0" w:beforeAutospacing="0" w:after="225" w:afterAutospacing="0"/>
        <w:jc w:val="center"/>
        <w:rPr>
          <w:b/>
          <w:color w:val="333333"/>
          <w:sz w:val="28"/>
          <w:szCs w:val="28"/>
          <w:lang w:val="uk-UA"/>
        </w:rPr>
      </w:pPr>
    </w:p>
    <w:p w:rsidR="005E45C6" w:rsidRPr="00F901D7" w:rsidRDefault="00F901D7" w:rsidP="005E45C6">
      <w:pPr>
        <w:pStyle w:val="a3"/>
        <w:shd w:val="clear" w:color="auto" w:fill="FFFFFF"/>
        <w:spacing w:before="0" w:beforeAutospacing="0" w:after="225" w:afterAutospacing="0"/>
        <w:jc w:val="center"/>
        <w:rPr>
          <w:b/>
          <w:color w:val="333333"/>
          <w:sz w:val="26"/>
          <w:szCs w:val="26"/>
          <w:lang w:val="uk-UA"/>
        </w:rPr>
      </w:pPr>
      <w:r w:rsidRPr="00F901D7">
        <w:rPr>
          <w:b/>
          <w:color w:val="333333"/>
          <w:sz w:val="26"/>
          <w:szCs w:val="26"/>
          <w:lang w:val="uk-UA"/>
        </w:rPr>
        <w:t>З</w:t>
      </w:r>
      <w:r w:rsidR="00BA0BB0" w:rsidRPr="00F901D7">
        <w:rPr>
          <w:b/>
          <w:color w:val="333333"/>
          <w:sz w:val="26"/>
          <w:szCs w:val="26"/>
          <w:lang w:val="uk-UA"/>
        </w:rPr>
        <w:t>акриття фізичних осіб – платників податків без перевірок</w:t>
      </w:r>
    </w:p>
    <w:p w:rsidR="00BA0BB0" w:rsidRPr="00F901D7" w:rsidRDefault="00BA0BB0"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xml:space="preserve">Державна податкова служба України наказом від 04.06.2021 р. №568 внесла зміни до Методичних рекомендацій щодо організації роботи комісії з розгляду питань доцільності/недоцільності проведення перевірок фізичних осіб у зв’язку з припиненням платників та форми висновку </w:t>
      </w:r>
      <w:proofErr w:type="spellStart"/>
      <w:r w:rsidRPr="00F901D7">
        <w:rPr>
          <w:color w:val="333333"/>
          <w:sz w:val="26"/>
          <w:szCs w:val="26"/>
          <w:lang w:val="uk-UA"/>
        </w:rPr>
        <w:t>доперевірочного</w:t>
      </w:r>
      <w:proofErr w:type="spellEnd"/>
      <w:r w:rsidRPr="00F901D7">
        <w:rPr>
          <w:color w:val="333333"/>
          <w:sz w:val="26"/>
          <w:szCs w:val="26"/>
          <w:lang w:val="uk-UA"/>
        </w:rPr>
        <w:t xml:space="preserve"> аналізу щодо недоцільності проведення перевірки, затверджених наказом від 15.09.2020 р. №499.</w:t>
      </w:r>
    </w:p>
    <w:p w:rsidR="00E27645" w:rsidRPr="00F901D7" w:rsidRDefault="00BA0BB0"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xml:space="preserve">Змінено зокрема, п. 3.7 </w:t>
      </w:r>
      <w:proofErr w:type="spellStart"/>
      <w:r w:rsidRPr="00F901D7">
        <w:rPr>
          <w:color w:val="333333"/>
          <w:sz w:val="26"/>
          <w:szCs w:val="26"/>
          <w:lang w:val="uk-UA"/>
        </w:rPr>
        <w:t>Методрекомендацій</w:t>
      </w:r>
      <w:proofErr w:type="spellEnd"/>
      <w:r w:rsidRPr="00F901D7">
        <w:rPr>
          <w:color w:val="333333"/>
          <w:sz w:val="26"/>
          <w:szCs w:val="26"/>
          <w:lang w:val="uk-UA"/>
        </w:rPr>
        <w:t>, що визначає умови складання висновку та його передачі для розгляду на засіданні комісії, а саме</w:t>
      </w:r>
      <w:r w:rsidR="00E27645" w:rsidRPr="00F901D7">
        <w:rPr>
          <w:color w:val="333333"/>
          <w:sz w:val="26"/>
          <w:szCs w:val="26"/>
          <w:lang w:val="uk-UA"/>
        </w:rPr>
        <w:t>:</w:t>
      </w:r>
    </w:p>
    <w:p w:rsidR="0055493F" w:rsidRPr="00F901D7" w:rsidRDefault="00E27645"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w:t>
      </w:r>
      <w:r w:rsidR="00BA0BB0" w:rsidRPr="00F901D7">
        <w:rPr>
          <w:color w:val="333333"/>
          <w:sz w:val="26"/>
          <w:szCs w:val="26"/>
          <w:lang w:val="uk-UA"/>
        </w:rPr>
        <w:t xml:space="preserve"> подання платником до органів ДПС податкової звітності із зазначенням нульових показників або неподання такої звітності за умови відсутності об’єктів оподаткування чи показників, які підлягають декларуванню відповідно до положень п. 49.2 ст. 49 Кодексу, з урахуванням строків давності, визначених ст. 102 </w:t>
      </w:r>
      <w:r w:rsidRPr="00F901D7">
        <w:rPr>
          <w:color w:val="333333"/>
          <w:sz w:val="26"/>
          <w:szCs w:val="26"/>
          <w:lang w:val="uk-UA"/>
        </w:rPr>
        <w:t>Кодексу;</w:t>
      </w:r>
      <w:r w:rsidR="00BA0BB0" w:rsidRPr="00F901D7">
        <w:rPr>
          <w:color w:val="333333"/>
          <w:sz w:val="26"/>
          <w:szCs w:val="26"/>
          <w:lang w:val="uk-UA"/>
        </w:rPr>
        <w:t xml:space="preserve"> </w:t>
      </w:r>
    </w:p>
    <w:p w:rsidR="00E27645" w:rsidRPr="00F901D7" w:rsidRDefault="00E27645"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подання платником до органів ДПС звітності з єдиного внеску з урахуванням положень частини шістнадцятої ст. 25 Закону № 2464;</w:t>
      </w:r>
    </w:p>
    <w:p w:rsidR="00E27645" w:rsidRPr="00F901D7" w:rsidRDefault="00E27645"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xml:space="preserve">- відсутності у платника відкритих рахунків у банках або отримання з урахуванням положень ст. 72-73 Кодексу органами ДПС податкової інформації від платника чи банків про відсутність руху коштів на рахунках такого платника </w:t>
      </w:r>
      <w:r w:rsidR="006B2192" w:rsidRPr="00F901D7">
        <w:rPr>
          <w:color w:val="333333"/>
          <w:sz w:val="26"/>
          <w:szCs w:val="26"/>
          <w:lang w:val="uk-UA"/>
        </w:rPr>
        <w:t>протягом строку, визначеного ст. 102 Кодексу;</w:t>
      </w:r>
    </w:p>
    <w:p w:rsidR="00A86406" w:rsidRPr="00F901D7" w:rsidRDefault="006B2192"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відсутності інформаційних баз даних органів ДПС інформації про</w:t>
      </w:r>
      <w:r w:rsidR="00A86406" w:rsidRPr="00F901D7">
        <w:rPr>
          <w:color w:val="333333"/>
          <w:sz w:val="26"/>
          <w:szCs w:val="26"/>
          <w:lang w:val="uk-UA"/>
        </w:rPr>
        <w:t>:</w:t>
      </w:r>
    </w:p>
    <w:p w:rsidR="006B2192" w:rsidRPr="00F901D7" w:rsidRDefault="006B2192"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xml:space="preserve"> отримання платником доходів від здійснення господарської діяльності від податкових агентів, отримання інших видів доходів від податкових агентів (крім інформації про отримання доходів, які не оподатковуються, або належні суми податку, утримані податковим агентом);</w:t>
      </w:r>
    </w:p>
    <w:p w:rsidR="006B2192" w:rsidRPr="00F901D7" w:rsidRDefault="006B2192"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використання праці найманих працівників, нарахування (виплату) заробітної плати найманим працівникам, нарахування (виплату) фізичним особам винагород за виконану роботу (надані послуги) за цивільно-правовими договорами;</w:t>
      </w:r>
    </w:p>
    <w:p w:rsidR="006B2192" w:rsidRPr="00F901D7" w:rsidRDefault="006B2192" w:rsidP="0055493F">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податковий борг, заборгованість (недоїмку) зі сплати єдиного внеску, іншу заборгованість з платежів, контроль за справлянням яких покладено на органи ДПС, що виникли від провадження підприємницької чи незалежної профе</w:t>
      </w:r>
      <w:r w:rsidR="00A8069A" w:rsidRPr="00F901D7">
        <w:rPr>
          <w:color w:val="333333"/>
          <w:sz w:val="26"/>
          <w:szCs w:val="26"/>
          <w:lang w:val="uk-UA"/>
        </w:rPr>
        <w:t>сійної</w:t>
      </w:r>
      <w:r w:rsidRPr="00F901D7">
        <w:rPr>
          <w:color w:val="333333"/>
          <w:sz w:val="26"/>
          <w:szCs w:val="26"/>
          <w:lang w:val="uk-UA"/>
        </w:rPr>
        <w:t xml:space="preserve"> діяльності</w:t>
      </w:r>
      <w:r w:rsidR="00A8069A" w:rsidRPr="00F901D7">
        <w:rPr>
          <w:color w:val="333333"/>
          <w:sz w:val="26"/>
          <w:szCs w:val="26"/>
          <w:lang w:val="uk-UA"/>
        </w:rPr>
        <w:t xml:space="preserve"> (без урахування податків, зборів і платежів, не пов’язаних з провадженням підприємницької чи незалежної професійної діяльності);</w:t>
      </w:r>
    </w:p>
    <w:p w:rsidR="006B2192" w:rsidRPr="00F901D7" w:rsidRDefault="00A8069A" w:rsidP="00A8069A">
      <w:pPr>
        <w:pStyle w:val="a3"/>
        <w:shd w:val="clear" w:color="auto" w:fill="FFFFFF"/>
        <w:spacing w:before="0" w:beforeAutospacing="0" w:after="0" w:afterAutospacing="0"/>
        <w:ind w:firstLine="708"/>
        <w:jc w:val="both"/>
        <w:rPr>
          <w:color w:val="333333"/>
          <w:sz w:val="26"/>
          <w:szCs w:val="26"/>
          <w:lang w:val="uk-UA"/>
        </w:rPr>
      </w:pPr>
      <w:r w:rsidRPr="00F901D7">
        <w:rPr>
          <w:color w:val="333333"/>
          <w:sz w:val="26"/>
          <w:szCs w:val="26"/>
          <w:lang w:val="uk-UA"/>
        </w:rPr>
        <w:t xml:space="preserve">розстрочені, відстрочені, </w:t>
      </w:r>
      <w:proofErr w:type="spellStart"/>
      <w:r w:rsidRPr="00F901D7">
        <w:rPr>
          <w:color w:val="333333"/>
          <w:sz w:val="26"/>
          <w:szCs w:val="26"/>
          <w:lang w:val="uk-UA"/>
        </w:rPr>
        <w:t>реструктуровані</w:t>
      </w:r>
      <w:proofErr w:type="spellEnd"/>
      <w:r w:rsidRPr="00F901D7">
        <w:rPr>
          <w:color w:val="333333"/>
          <w:sz w:val="26"/>
          <w:szCs w:val="26"/>
          <w:lang w:val="uk-UA"/>
        </w:rPr>
        <w:t xml:space="preserve"> суми платежів, оскарження в адміністративному або судовому порядку рішень органів ДПС, відкриті </w:t>
      </w:r>
      <w:proofErr w:type="spellStart"/>
      <w:r w:rsidRPr="00F901D7">
        <w:rPr>
          <w:color w:val="333333"/>
          <w:sz w:val="26"/>
          <w:szCs w:val="26"/>
          <w:lang w:val="uk-UA"/>
        </w:rPr>
        <w:t>відкриті</w:t>
      </w:r>
      <w:proofErr w:type="spellEnd"/>
      <w:r w:rsidRPr="00F901D7">
        <w:rPr>
          <w:color w:val="333333"/>
          <w:sz w:val="26"/>
          <w:szCs w:val="26"/>
          <w:lang w:val="uk-UA"/>
        </w:rPr>
        <w:t xml:space="preserve"> виконавчі провадження.</w:t>
      </w:r>
    </w:p>
    <w:p w:rsidR="005E322F" w:rsidRPr="00F901D7" w:rsidRDefault="005E322F" w:rsidP="005E45C6">
      <w:pPr>
        <w:pStyle w:val="a3"/>
        <w:shd w:val="clear" w:color="auto" w:fill="FFFFFF"/>
        <w:spacing w:before="0" w:beforeAutospacing="0" w:after="0" w:afterAutospacing="0"/>
        <w:ind w:firstLine="708"/>
        <w:rPr>
          <w:color w:val="333333"/>
          <w:sz w:val="27"/>
          <w:szCs w:val="27"/>
          <w:lang w:val="uk-UA"/>
        </w:rPr>
      </w:pPr>
    </w:p>
    <w:p w:rsidR="0055493F" w:rsidRPr="00F901D7" w:rsidRDefault="0055493F" w:rsidP="005E45C6">
      <w:pPr>
        <w:pStyle w:val="a3"/>
        <w:shd w:val="clear" w:color="auto" w:fill="FFFFFF"/>
        <w:spacing w:before="0" w:beforeAutospacing="0" w:after="0" w:afterAutospacing="0"/>
        <w:ind w:firstLine="708"/>
        <w:rPr>
          <w:color w:val="333333"/>
          <w:sz w:val="28"/>
          <w:szCs w:val="28"/>
          <w:lang w:val="uk-UA"/>
        </w:rPr>
      </w:pPr>
    </w:p>
    <w:p w:rsidR="00F901D7" w:rsidRDefault="00F901D7" w:rsidP="005E45C6">
      <w:pPr>
        <w:pStyle w:val="a3"/>
        <w:shd w:val="clear" w:color="auto" w:fill="FFFFFF"/>
        <w:spacing w:before="0" w:beforeAutospacing="0" w:after="0" w:afterAutospacing="0"/>
        <w:ind w:firstLine="708"/>
        <w:rPr>
          <w:color w:val="333333"/>
          <w:lang w:val="uk-UA"/>
        </w:rPr>
      </w:pPr>
      <w:bookmarkStart w:id="0" w:name="_GoBack"/>
      <w:bookmarkEnd w:id="0"/>
    </w:p>
    <w:p w:rsidR="00F901D7" w:rsidRPr="00D07571" w:rsidRDefault="00F901D7" w:rsidP="00F901D7">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F901D7" w:rsidRPr="00A9309E" w:rsidRDefault="00F901D7" w:rsidP="00F901D7">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Pr="00A9309E">
          <w:rPr>
            <w:rStyle w:val="a6"/>
            <w:rFonts w:ascii="Times New Roman" w:eastAsia="Calibri" w:hAnsi="Times New Roman" w:cs="Times New Roman"/>
            <w:sz w:val="20"/>
            <w:szCs w:val="20"/>
            <w:lang w:val="uk-UA" w:eastAsia="ru-RU"/>
          </w:rPr>
          <w:t>https://ck.tax.gov.ua/</w:t>
        </w:r>
      </w:hyperlink>
    </w:p>
    <w:p w:rsidR="005E45C6" w:rsidRPr="00F901D7" w:rsidRDefault="005E45C6" w:rsidP="005E45C6">
      <w:pPr>
        <w:rPr>
          <w:rFonts w:ascii="Times New Roman" w:hAnsi="Times New Roman" w:cs="Times New Roman"/>
          <w:sz w:val="24"/>
          <w:szCs w:val="24"/>
        </w:rPr>
      </w:pPr>
    </w:p>
    <w:sectPr w:rsidR="005E45C6" w:rsidRPr="00F901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98"/>
    <w:rsid w:val="002E2A2A"/>
    <w:rsid w:val="0055493F"/>
    <w:rsid w:val="005E322F"/>
    <w:rsid w:val="005E45C6"/>
    <w:rsid w:val="006B2192"/>
    <w:rsid w:val="0071170C"/>
    <w:rsid w:val="00765E98"/>
    <w:rsid w:val="008077AA"/>
    <w:rsid w:val="0084678E"/>
    <w:rsid w:val="00A20BEE"/>
    <w:rsid w:val="00A8069A"/>
    <w:rsid w:val="00A86406"/>
    <w:rsid w:val="00BA0BB0"/>
    <w:rsid w:val="00C578FD"/>
    <w:rsid w:val="00E27645"/>
    <w:rsid w:val="00F90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5E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901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01D7"/>
    <w:rPr>
      <w:rFonts w:ascii="Tahoma" w:hAnsi="Tahoma" w:cs="Tahoma"/>
      <w:sz w:val="16"/>
      <w:szCs w:val="16"/>
    </w:rPr>
  </w:style>
  <w:style w:type="character" w:styleId="a6">
    <w:name w:val="Hyperlink"/>
    <w:basedOn w:val="a0"/>
    <w:uiPriority w:val="99"/>
    <w:unhideWhenUsed/>
    <w:rsid w:val="00F901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5E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901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01D7"/>
    <w:rPr>
      <w:rFonts w:ascii="Tahoma" w:hAnsi="Tahoma" w:cs="Tahoma"/>
      <w:sz w:val="16"/>
      <w:szCs w:val="16"/>
    </w:rPr>
  </w:style>
  <w:style w:type="character" w:styleId="a6">
    <w:name w:val="Hyperlink"/>
    <w:basedOn w:val="a0"/>
    <w:uiPriority w:val="99"/>
    <w:unhideWhenUsed/>
    <w:rsid w:val="00F901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C1294-F1CD-481A-93EB-0E77DD895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1709</Words>
  <Characters>975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 Д. О.</dc:creator>
  <cp:lastModifiedBy>user</cp:lastModifiedBy>
  <cp:revision>3</cp:revision>
  <cp:lastPrinted>2021-07-29T12:44:00Z</cp:lastPrinted>
  <dcterms:created xsi:type="dcterms:W3CDTF">2021-07-29T12:50:00Z</dcterms:created>
  <dcterms:modified xsi:type="dcterms:W3CDTF">2021-08-06T05:45:00Z</dcterms:modified>
</cp:coreProperties>
</file>