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3D8" w:rsidRDefault="006A73D8" w:rsidP="006A73D8">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14:anchorId="7664ABCA" wp14:editId="0F1F6018">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73D8" w:rsidRPr="000A7DA7" w:rsidRDefault="006A73D8" w:rsidP="006A73D8">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6A73D8" w:rsidRPr="00D07571" w:rsidRDefault="006A73D8" w:rsidP="006A73D8">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6A73D8" w:rsidRPr="00D07571" w:rsidRDefault="006A73D8" w:rsidP="006A73D8">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6A73D8" w:rsidRPr="000A7DA7" w:rsidRDefault="006A73D8" w:rsidP="006A73D8">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6A73D8" w:rsidRPr="00D07571" w:rsidRDefault="006A73D8" w:rsidP="006A73D8">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6A73D8" w:rsidRPr="00D07571" w:rsidRDefault="006A73D8" w:rsidP="006A73D8">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14:anchorId="41B62800" wp14:editId="04295315">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6A73D8" w:rsidRDefault="006A73D8" w:rsidP="00855A60">
      <w:pPr>
        <w:pStyle w:val="a3"/>
        <w:shd w:val="clear" w:color="auto" w:fill="FFFFFF"/>
        <w:spacing w:before="0" w:beforeAutospacing="0" w:after="450" w:afterAutospacing="0"/>
        <w:jc w:val="center"/>
        <w:textAlignment w:val="baseline"/>
        <w:rPr>
          <w:b/>
          <w:color w:val="000000"/>
          <w:sz w:val="27"/>
          <w:szCs w:val="27"/>
          <w:lang w:val="uk-UA"/>
        </w:rPr>
      </w:pPr>
    </w:p>
    <w:p w:rsidR="00855A60" w:rsidRPr="006A73D8" w:rsidRDefault="00855A60" w:rsidP="00855A60">
      <w:pPr>
        <w:pStyle w:val="a3"/>
        <w:shd w:val="clear" w:color="auto" w:fill="FFFFFF"/>
        <w:spacing w:before="0" w:beforeAutospacing="0" w:after="450" w:afterAutospacing="0"/>
        <w:jc w:val="center"/>
        <w:textAlignment w:val="baseline"/>
        <w:rPr>
          <w:b/>
          <w:color w:val="000000"/>
          <w:sz w:val="27"/>
          <w:szCs w:val="27"/>
          <w:lang w:val="uk-UA"/>
        </w:rPr>
      </w:pPr>
      <w:bookmarkStart w:id="0" w:name="_GoBack"/>
      <w:bookmarkEnd w:id="0"/>
      <w:r w:rsidRPr="006A73D8">
        <w:rPr>
          <w:b/>
          <w:color w:val="000000"/>
          <w:sz w:val="27"/>
          <w:szCs w:val="27"/>
          <w:lang w:val="uk-UA"/>
        </w:rPr>
        <w:t>Оподаткування доходу, отриманого у вигляді основної суми боргу (кредиту) платника податку, прощеного кредитором за його самостійним рішенням, не пов'язаним з процедурою банкрутства</w:t>
      </w:r>
    </w:p>
    <w:p w:rsidR="00855A60" w:rsidRPr="00855A60" w:rsidRDefault="00855A60" w:rsidP="00855A60">
      <w:pPr>
        <w:pStyle w:val="a3"/>
        <w:shd w:val="clear" w:color="auto" w:fill="FFFFFF"/>
        <w:spacing w:before="0" w:beforeAutospacing="0" w:after="0" w:afterAutospacing="0"/>
        <w:ind w:firstLine="708"/>
        <w:jc w:val="both"/>
        <w:textAlignment w:val="baseline"/>
        <w:rPr>
          <w:color w:val="000000"/>
          <w:sz w:val="27"/>
          <w:szCs w:val="27"/>
          <w:lang w:val="uk-UA"/>
        </w:rPr>
      </w:pPr>
      <w:r w:rsidRPr="00855A60">
        <w:rPr>
          <w:color w:val="000000"/>
          <w:sz w:val="27"/>
          <w:szCs w:val="27"/>
          <w:lang w:val="uk-UA"/>
        </w:rPr>
        <w:t>Головне управління ДПС у Черкаській області повідомляє, що з 23 квітня 2021 року набрали чинності зміни, внесені до Податкового кодексу України, зокрема в частині оподаткування доходу, отриманого у вигляді основної суми боргу (кредиту) платника податку, прощеного кредитором за його самостійним рішенням, не пов'язаним з процедурою банкрутства, до закінчення строку позовної давності.</w:t>
      </w:r>
    </w:p>
    <w:p w:rsidR="00855A60" w:rsidRPr="00855A60" w:rsidRDefault="00855A60" w:rsidP="00855A60">
      <w:pPr>
        <w:pStyle w:val="a3"/>
        <w:shd w:val="clear" w:color="auto" w:fill="FFFFFF"/>
        <w:spacing w:before="0" w:beforeAutospacing="0" w:after="0" w:afterAutospacing="0"/>
        <w:ind w:firstLine="708"/>
        <w:jc w:val="both"/>
        <w:textAlignment w:val="baseline"/>
        <w:rPr>
          <w:color w:val="000000"/>
          <w:sz w:val="27"/>
          <w:szCs w:val="27"/>
          <w:lang w:val="uk-UA"/>
        </w:rPr>
      </w:pPr>
      <w:r w:rsidRPr="00855A60">
        <w:rPr>
          <w:color w:val="000000"/>
          <w:sz w:val="27"/>
          <w:szCs w:val="27"/>
          <w:lang w:val="uk-UA"/>
        </w:rPr>
        <w:t>Зазначені зміни внесені Законом України від 13 квітня 2021 року № 1383-IX «Про внесення змін до Податкового кодексу України щодо реструктуризації зобов'язань за кредитами в іноземній валюті та адаптації процедур неплатоспроможності фізичних осіб».</w:t>
      </w:r>
    </w:p>
    <w:p w:rsidR="00855A60" w:rsidRPr="00855A60" w:rsidRDefault="00855A60" w:rsidP="00855A60">
      <w:pPr>
        <w:pStyle w:val="a3"/>
        <w:shd w:val="clear" w:color="auto" w:fill="FFFFFF"/>
        <w:spacing w:before="0" w:beforeAutospacing="0" w:after="0" w:afterAutospacing="0"/>
        <w:ind w:firstLine="708"/>
        <w:jc w:val="both"/>
        <w:textAlignment w:val="baseline"/>
        <w:rPr>
          <w:color w:val="000000"/>
          <w:sz w:val="27"/>
          <w:szCs w:val="27"/>
          <w:lang w:val="uk-UA"/>
        </w:rPr>
      </w:pPr>
      <w:r w:rsidRPr="00855A60">
        <w:rPr>
          <w:color w:val="000000"/>
          <w:sz w:val="27"/>
          <w:szCs w:val="27"/>
          <w:lang w:val="uk-UA"/>
        </w:rPr>
        <w:t>Відповідно до внесених змін, </w:t>
      </w:r>
      <w:r w:rsidRPr="007F0C9F">
        <w:rPr>
          <w:color w:val="000000"/>
          <w:sz w:val="27"/>
          <w:szCs w:val="27"/>
          <w:lang w:val="uk-UA"/>
        </w:rPr>
        <w:t>до складу оподатковуваного доходу</w:t>
      </w:r>
      <w:r w:rsidRPr="00855A60">
        <w:rPr>
          <w:color w:val="000000"/>
          <w:sz w:val="27"/>
          <w:szCs w:val="27"/>
          <w:lang w:val="uk-UA"/>
        </w:rPr>
        <w:t> </w:t>
      </w:r>
      <w:r w:rsidRPr="007F0C9F">
        <w:rPr>
          <w:color w:val="000000"/>
          <w:sz w:val="27"/>
          <w:szCs w:val="27"/>
          <w:lang w:val="uk-UA"/>
        </w:rPr>
        <w:t>не включається</w:t>
      </w:r>
      <w:r w:rsidRPr="00855A60">
        <w:rPr>
          <w:color w:val="000000"/>
          <w:sz w:val="27"/>
          <w:szCs w:val="27"/>
          <w:lang w:val="uk-UA"/>
        </w:rPr>
        <w:t> "основна сума боргу (кредиту) платника податку за іпотечним кредитом в іноземній валюті, забезпеченим іпотекою житлової нерухомості, прощеного (анульованого) кредитором за його самостійним рішенням, не пов'язаним з процедурою банкрутства, до закінчення строку позовної давності" (</w:t>
      </w:r>
      <w:proofErr w:type="spellStart"/>
      <w:r w:rsidRPr="00855A60">
        <w:rPr>
          <w:color w:val="000000"/>
          <w:sz w:val="27"/>
          <w:szCs w:val="27"/>
          <w:lang w:val="uk-UA"/>
        </w:rPr>
        <w:t>п.п</w:t>
      </w:r>
      <w:proofErr w:type="spellEnd"/>
      <w:r w:rsidRPr="00855A60">
        <w:rPr>
          <w:color w:val="000000"/>
          <w:sz w:val="27"/>
          <w:szCs w:val="27"/>
          <w:lang w:val="uk-UA"/>
        </w:rPr>
        <w:t>. 165.1.59 п. 165.1 ст. 165 Податкового кодексу України (далі – ПКУ).</w:t>
      </w:r>
    </w:p>
    <w:p w:rsidR="00855A60" w:rsidRPr="00855A60" w:rsidRDefault="00855A60" w:rsidP="00855A60">
      <w:pPr>
        <w:pStyle w:val="a3"/>
        <w:shd w:val="clear" w:color="auto" w:fill="FFFFFF"/>
        <w:spacing w:before="0" w:beforeAutospacing="0" w:after="0" w:afterAutospacing="0"/>
        <w:ind w:firstLine="708"/>
        <w:jc w:val="both"/>
        <w:textAlignment w:val="baseline"/>
        <w:rPr>
          <w:color w:val="000000"/>
          <w:sz w:val="27"/>
          <w:szCs w:val="27"/>
          <w:lang w:val="uk-UA"/>
        </w:rPr>
      </w:pPr>
      <w:r w:rsidRPr="00855A60">
        <w:rPr>
          <w:color w:val="000000"/>
          <w:sz w:val="27"/>
          <w:szCs w:val="27"/>
          <w:lang w:val="uk-UA"/>
        </w:rPr>
        <w:t xml:space="preserve">Водночас, новою редакцією </w:t>
      </w:r>
      <w:proofErr w:type="spellStart"/>
      <w:r w:rsidRPr="00855A60">
        <w:rPr>
          <w:color w:val="000000"/>
          <w:sz w:val="27"/>
          <w:szCs w:val="27"/>
          <w:lang w:val="uk-UA"/>
        </w:rPr>
        <w:t>підпункта</w:t>
      </w:r>
      <w:proofErr w:type="spellEnd"/>
      <w:r w:rsidRPr="00855A60">
        <w:rPr>
          <w:color w:val="000000"/>
          <w:sz w:val="27"/>
          <w:szCs w:val="27"/>
          <w:lang w:val="uk-UA"/>
        </w:rPr>
        <w:t xml:space="preserve"> «д» </w:t>
      </w:r>
      <w:proofErr w:type="spellStart"/>
      <w:r w:rsidRPr="00855A60">
        <w:rPr>
          <w:color w:val="000000"/>
          <w:sz w:val="27"/>
          <w:szCs w:val="27"/>
          <w:lang w:val="uk-UA"/>
        </w:rPr>
        <w:t>п.п</w:t>
      </w:r>
      <w:proofErr w:type="spellEnd"/>
      <w:r w:rsidRPr="00855A60">
        <w:rPr>
          <w:color w:val="000000"/>
          <w:sz w:val="27"/>
          <w:szCs w:val="27"/>
          <w:lang w:val="uk-UA"/>
        </w:rPr>
        <w:t>. 164.2.17 п. 164.2 ст. 164 ПКУ визначено, що до загального місячного (річного) оподатковуваного доходу платника податку включаються дохід, отриманий платником податку як додаткове благо (крім випадків, передбачених ст. 165 ПКУ) у вигляді основної суми боргу (кредиту) платника податку (крім суми прощеного (анульованого) основного боргу платника податку за іпотечним кредитом в іноземній валюті, забезпеченим іпотекою житлової нерухомості), прощеного (анульованого) кредитором за його самостійним рішенням, не пов'язаним з процедурою банкрутства, до закінчення строку позовної давності, у разі якщо його сума перевищує 25 відсотків однієї мінімальної заробітної плати (у розрахунку на рік), встановленої на 01 січня звітного податкового року.</w:t>
      </w:r>
    </w:p>
    <w:p w:rsidR="00855A60" w:rsidRPr="00855A60" w:rsidRDefault="00855A60" w:rsidP="00855A60">
      <w:pPr>
        <w:pStyle w:val="a3"/>
        <w:shd w:val="clear" w:color="auto" w:fill="FFFFFF"/>
        <w:spacing w:before="0" w:beforeAutospacing="0" w:after="0" w:afterAutospacing="0"/>
        <w:ind w:firstLine="709"/>
        <w:jc w:val="both"/>
        <w:textAlignment w:val="baseline"/>
        <w:rPr>
          <w:color w:val="000000"/>
          <w:sz w:val="27"/>
          <w:szCs w:val="27"/>
          <w:lang w:val="uk-UA"/>
        </w:rPr>
      </w:pPr>
      <w:r w:rsidRPr="00855A60">
        <w:rPr>
          <w:color w:val="000000"/>
          <w:sz w:val="27"/>
          <w:szCs w:val="27"/>
          <w:lang w:val="uk-UA"/>
        </w:rPr>
        <w:t xml:space="preserve">Кредитор зобов'язаний повідомити платника податку – боржника шляхом направлення рекомендованого листа з повідомленням про вручення або шляхом укладення відповідного договору, або надання повідомлення боржнику під підпис особисто про прощення (анулювання) боргу та включити суму прощеного (анульованого) боргу до податкового розрахунку суми доходу, нарахованого (сплаченого) на користь платників податку, за підсумками звітного періоду, у якому такий борг було </w:t>
      </w:r>
      <w:proofErr w:type="spellStart"/>
      <w:r w:rsidRPr="00855A60">
        <w:rPr>
          <w:color w:val="000000"/>
          <w:sz w:val="27"/>
          <w:szCs w:val="27"/>
          <w:lang w:val="uk-UA"/>
        </w:rPr>
        <w:t>прощено</w:t>
      </w:r>
      <w:proofErr w:type="spellEnd"/>
      <w:r w:rsidRPr="00855A60">
        <w:rPr>
          <w:color w:val="000000"/>
          <w:sz w:val="27"/>
          <w:szCs w:val="27"/>
          <w:lang w:val="uk-UA"/>
        </w:rPr>
        <w:t xml:space="preserve">. Боржник самостійно сплачує податок з таких доходів та відображає їх у річній податковій декларації. </w:t>
      </w:r>
      <w:r w:rsidRPr="00855A60">
        <w:rPr>
          <w:color w:val="000000"/>
          <w:sz w:val="27"/>
          <w:szCs w:val="27"/>
          <w:lang w:val="uk-UA"/>
        </w:rPr>
        <w:lastRenderedPageBreak/>
        <w:t xml:space="preserve">У разі неповідомлення кредитором боржника про прощення (анулювання) боргу у порядку, визначеному </w:t>
      </w:r>
      <w:proofErr w:type="spellStart"/>
      <w:r w:rsidRPr="00855A60">
        <w:rPr>
          <w:color w:val="000000"/>
          <w:sz w:val="27"/>
          <w:szCs w:val="27"/>
          <w:lang w:val="uk-UA"/>
        </w:rPr>
        <w:t>п.п</w:t>
      </w:r>
      <w:proofErr w:type="spellEnd"/>
      <w:r w:rsidRPr="00855A60">
        <w:rPr>
          <w:color w:val="000000"/>
          <w:sz w:val="27"/>
          <w:szCs w:val="27"/>
          <w:lang w:val="uk-UA"/>
        </w:rPr>
        <w:t xml:space="preserve">. 164.2.17 п. 164.2 ст. 164 ПКУ, такий кредитор зобов'язаний виконати всі обов'язки податкового </w:t>
      </w:r>
      <w:proofErr w:type="spellStart"/>
      <w:r w:rsidRPr="00855A60">
        <w:rPr>
          <w:color w:val="000000"/>
          <w:sz w:val="27"/>
          <w:szCs w:val="27"/>
          <w:lang w:val="uk-UA"/>
        </w:rPr>
        <w:t>агента</w:t>
      </w:r>
      <w:proofErr w:type="spellEnd"/>
      <w:r w:rsidRPr="00855A60">
        <w:rPr>
          <w:color w:val="000000"/>
          <w:sz w:val="27"/>
          <w:szCs w:val="27"/>
          <w:lang w:val="uk-UA"/>
        </w:rPr>
        <w:t xml:space="preserve"> щодо доходів, визначених </w:t>
      </w:r>
      <w:proofErr w:type="spellStart"/>
      <w:r w:rsidRPr="00855A60">
        <w:rPr>
          <w:color w:val="000000"/>
          <w:sz w:val="27"/>
          <w:szCs w:val="27"/>
          <w:lang w:val="uk-UA"/>
        </w:rPr>
        <w:t>п.п</w:t>
      </w:r>
      <w:proofErr w:type="spellEnd"/>
      <w:r w:rsidRPr="00855A60">
        <w:rPr>
          <w:color w:val="000000"/>
          <w:sz w:val="27"/>
          <w:szCs w:val="27"/>
          <w:lang w:val="uk-UA"/>
        </w:rPr>
        <w:t>. 164.2.17 п.164.2 ст.164 ПКУ».</w:t>
      </w:r>
    </w:p>
    <w:p w:rsidR="00855A60" w:rsidRPr="00855A60" w:rsidRDefault="00855A60" w:rsidP="00855A60">
      <w:pPr>
        <w:pStyle w:val="a3"/>
        <w:shd w:val="clear" w:color="auto" w:fill="FFFFFF"/>
        <w:spacing w:before="0" w:beforeAutospacing="0" w:after="0" w:afterAutospacing="0"/>
        <w:ind w:firstLine="708"/>
        <w:jc w:val="both"/>
        <w:textAlignment w:val="baseline"/>
        <w:rPr>
          <w:color w:val="000000"/>
          <w:sz w:val="27"/>
          <w:szCs w:val="27"/>
          <w:lang w:val="uk-UA"/>
        </w:rPr>
      </w:pPr>
      <w:r w:rsidRPr="00855A60">
        <w:rPr>
          <w:color w:val="000000"/>
          <w:sz w:val="27"/>
          <w:szCs w:val="27"/>
          <w:lang w:val="uk-UA"/>
        </w:rPr>
        <w:t>Крім того, Законом України №1383, для визнання поняття «безнадійна заборгованість</w:t>
      </w:r>
      <w:r w:rsidRPr="00855A60">
        <w:rPr>
          <w:rStyle w:val="a5"/>
          <w:color w:val="000000"/>
          <w:sz w:val="27"/>
          <w:szCs w:val="27"/>
          <w:bdr w:val="none" w:sz="0" w:space="0" w:color="auto" w:frame="1"/>
          <w:lang w:val="uk-UA"/>
        </w:rPr>
        <w:t>»</w:t>
      </w:r>
      <w:r w:rsidRPr="00855A60">
        <w:rPr>
          <w:color w:val="000000"/>
          <w:sz w:val="27"/>
          <w:szCs w:val="27"/>
          <w:lang w:val="uk-UA"/>
        </w:rPr>
        <w:t xml:space="preserve"> встановлено нову ознаку, а саме: заборгованість фізичної особи, яка залишилася непогашеною перед </w:t>
      </w:r>
      <w:proofErr w:type="spellStart"/>
      <w:r w:rsidRPr="00855A60">
        <w:rPr>
          <w:color w:val="000000"/>
          <w:sz w:val="27"/>
          <w:szCs w:val="27"/>
          <w:lang w:val="uk-UA"/>
        </w:rPr>
        <w:t>іпотекодержателем</w:t>
      </w:r>
      <w:proofErr w:type="spellEnd"/>
      <w:r w:rsidRPr="00855A60">
        <w:rPr>
          <w:color w:val="000000"/>
          <w:sz w:val="27"/>
          <w:szCs w:val="27"/>
          <w:lang w:val="uk-UA"/>
        </w:rPr>
        <w:t xml:space="preserve"> після здійснення згідно із ст. 36 Закону України "Про іпотеку" звернення стягнення на предмет іпотеки шляхом позасудового врегулювання на підставі договору, якщо законом або договором передбачено, що після завершення такого позасудового врегулювання будь-які наступні вимоги іпотекодержателя щодо виконання боржником – фізичною особою основного зобов'язання є недійсними (</w:t>
      </w:r>
      <w:proofErr w:type="spellStart"/>
      <w:r w:rsidRPr="00855A60">
        <w:rPr>
          <w:color w:val="000000"/>
          <w:sz w:val="27"/>
          <w:szCs w:val="27"/>
          <w:lang w:val="uk-UA"/>
        </w:rPr>
        <w:t>абз</w:t>
      </w:r>
      <w:proofErr w:type="spellEnd"/>
      <w:r w:rsidRPr="00855A60">
        <w:rPr>
          <w:color w:val="000000"/>
          <w:sz w:val="27"/>
          <w:szCs w:val="27"/>
          <w:lang w:val="uk-UA"/>
        </w:rPr>
        <w:t xml:space="preserve"> «и» </w:t>
      </w:r>
      <w:proofErr w:type="spellStart"/>
      <w:r w:rsidRPr="00855A60">
        <w:rPr>
          <w:color w:val="000000"/>
          <w:sz w:val="27"/>
          <w:szCs w:val="27"/>
          <w:lang w:val="uk-UA"/>
        </w:rPr>
        <w:t>п.п</w:t>
      </w:r>
      <w:proofErr w:type="spellEnd"/>
      <w:r w:rsidRPr="00855A60">
        <w:rPr>
          <w:color w:val="000000"/>
          <w:sz w:val="27"/>
          <w:szCs w:val="27"/>
          <w:lang w:val="uk-UA"/>
        </w:rPr>
        <w:t>. 14.1.11 п. 14.1 ст.14 ПКУ).</w:t>
      </w:r>
    </w:p>
    <w:p w:rsidR="00855A60" w:rsidRPr="00855A60" w:rsidRDefault="00855A60" w:rsidP="00855A60">
      <w:pPr>
        <w:pStyle w:val="a3"/>
        <w:shd w:val="clear" w:color="auto" w:fill="FFFFFF"/>
        <w:spacing w:before="0" w:beforeAutospacing="0" w:after="0" w:afterAutospacing="0"/>
        <w:ind w:firstLine="708"/>
        <w:jc w:val="both"/>
        <w:textAlignment w:val="baseline"/>
        <w:rPr>
          <w:color w:val="000000"/>
          <w:sz w:val="27"/>
          <w:szCs w:val="27"/>
          <w:lang w:val="uk-UA"/>
        </w:rPr>
      </w:pPr>
      <w:r w:rsidRPr="00855A60">
        <w:rPr>
          <w:color w:val="000000"/>
          <w:sz w:val="27"/>
          <w:szCs w:val="27"/>
          <w:lang w:val="uk-UA"/>
        </w:rPr>
        <w:t>Таким чином, у випадку погашення зобов’язання за іпотечним кредитом в іноземній валюті за рахунок звернення стягнення на предмет іпотеки, шляхом набуття кредитором права власності на такий предмет іпотеки, у платника податків не виникає оподатковуваний дохід як додаткове благо у вигляді анулювання (прощення) боргу.</w:t>
      </w:r>
    </w:p>
    <w:p w:rsidR="003904B2" w:rsidRDefault="003904B2">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pPr>
        <w:rPr>
          <w:rFonts w:ascii="Times New Roman" w:hAnsi="Times New Roman" w:cs="Times New Roman"/>
          <w:lang w:val="uk-UA"/>
        </w:rPr>
      </w:pPr>
    </w:p>
    <w:p w:rsidR="006A73D8" w:rsidRDefault="006A73D8" w:rsidP="006A73D8">
      <w:pPr>
        <w:spacing w:after="0" w:line="240" w:lineRule="auto"/>
        <w:ind w:firstLine="709"/>
        <w:jc w:val="both"/>
        <w:rPr>
          <w:rFonts w:ascii="Times New Roman" w:hAnsi="Times New Roman" w:cs="Times New Roman"/>
          <w:sz w:val="28"/>
          <w:szCs w:val="28"/>
          <w:lang w:val="uk-UA"/>
        </w:rPr>
      </w:pPr>
    </w:p>
    <w:p w:rsidR="006A73D8" w:rsidRPr="00D07571" w:rsidRDefault="006A73D8" w:rsidP="006A73D8">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DD30EC" w:rsidRDefault="006A73D8" w:rsidP="006A73D8">
      <w:pPr>
        <w:spacing w:after="0"/>
        <w:rPr>
          <w:rFonts w:ascii="Times New Roman" w:eastAsia="Times New Roman" w:hAnsi="Times New Roman" w:cs="Times New Roman"/>
          <w:sz w:val="20"/>
          <w:szCs w:val="20"/>
          <w:lang w:eastAsia="ru-RU"/>
        </w:rPr>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Pr="00A9309E">
          <w:rPr>
            <w:rStyle w:val="a7"/>
            <w:rFonts w:ascii="Times New Roman" w:eastAsia="Calibri" w:hAnsi="Times New Roman" w:cs="Times New Roman"/>
            <w:sz w:val="20"/>
            <w:szCs w:val="20"/>
            <w:lang w:val="uk-UA" w:eastAsia="ru-RU"/>
          </w:rPr>
          <w:t>https://ck.tax.gov.ua/</w:t>
        </w:r>
      </w:hyperlink>
    </w:p>
    <w:sectPr w:rsidR="00DD30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A60"/>
    <w:rsid w:val="00113C1D"/>
    <w:rsid w:val="003904B2"/>
    <w:rsid w:val="003F6129"/>
    <w:rsid w:val="006A73D8"/>
    <w:rsid w:val="007F0C9F"/>
    <w:rsid w:val="00855A60"/>
    <w:rsid w:val="00A4432C"/>
    <w:rsid w:val="00DD3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5A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55A60"/>
    <w:rPr>
      <w:b/>
      <w:bCs/>
    </w:rPr>
  </w:style>
  <w:style w:type="character" w:styleId="a5">
    <w:name w:val="Emphasis"/>
    <w:basedOn w:val="a0"/>
    <w:uiPriority w:val="20"/>
    <w:qFormat/>
    <w:rsid w:val="00855A60"/>
    <w:rPr>
      <w:i/>
      <w:iCs/>
    </w:rPr>
  </w:style>
  <w:style w:type="paragraph" w:styleId="a6">
    <w:name w:val="List Paragraph"/>
    <w:basedOn w:val="a"/>
    <w:uiPriority w:val="34"/>
    <w:qFormat/>
    <w:rsid w:val="00DD30EC"/>
    <w:pPr>
      <w:ind w:left="720"/>
      <w:contextualSpacing/>
    </w:pPr>
    <w:rPr>
      <w:lang w:val="uk-UA"/>
    </w:rPr>
  </w:style>
  <w:style w:type="character" w:styleId="a7">
    <w:name w:val="Hyperlink"/>
    <w:basedOn w:val="a0"/>
    <w:uiPriority w:val="99"/>
    <w:unhideWhenUsed/>
    <w:rsid w:val="006A73D8"/>
    <w:rPr>
      <w:color w:val="0000FF" w:themeColor="hyperlink"/>
      <w:u w:val="single"/>
    </w:rPr>
  </w:style>
  <w:style w:type="paragraph" w:styleId="a8">
    <w:name w:val="Balloon Text"/>
    <w:basedOn w:val="a"/>
    <w:link w:val="a9"/>
    <w:uiPriority w:val="99"/>
    <w:semiHidden/>
    <w:unhideWhenUsed/>
    <w:rsid w:val="006A73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A73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5A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55A60"/>
    <w:rPr>
      <w:b/>
      <w:bCs/>
    </w:rPr>
  </w:style>
  <w:style w:type="character" w:styleId="a5">
    <w:name w:val="Emphasis"/>
    <w:basedOn w:val="a0"/>
    <w:uiPriority w:val="20"/>
    <w:qFormat/>
    <w:rsid w:val="00855A60"/>
    <w:rPr>
      <w:i/>
      <w:iCs/>
    </w:rPr>
  </w:style>
  <w:style w:type="paragraph" w:styleId="a6">
    <w:name w:val="List Paragraph"/>
    <w:basedOn w:val="a"/>
    <w:uiPriority w:val="34"/>
    <w:qFormat/>
    <w:rsid w:val="00DD30EC"/>
    <w:pPr>
      <w:ind w:left="720"/>
      <w:contextualSpacing/>
    </w:pPr>
    <w:rPr>
      <w:lang w:val="uk-UA"/>
    </w:rPr>
  </w:style>
  <w:style w:type="character" w:styleId="a7">
    <w:name w:val="Hyperlink"/>
    <w:basedOn w:val="a0"/>
    <w:uiPriority w:val="99"/>
    <w:unhideWhenUsed/>
    <w:rsid w:val="006A73D8"/>
    <w:rPr>
      <w:color w:val="0000FF" w:themeColor="hyperlink"/>
      <w:u w:val="single"/>
    </w:rPr>
  </w:style>
  <w:style w:type="paragraph" w:styleId="a8">
    <w:name w:val="Balloon Text"/>
    <w:basedOn w:val="a"/>
    <w:link w:val="a9"/>
    <w:uiPriority w:val="99"/>
    <w:semiHidden/>
    <w:unhideWhenUsed/>
    <w:rsid w:val="006A73D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A73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82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2620</Words>
  <Characters>1494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 Д. О.</dc:creator>
  <cp:lastModifiedBy>user</cp:lastModifiedBy>
  <cp:revision>3</cp:revision>
  <cp:lastPrinted>2021-07-29T08:19:00Z</cp:lastPrinted>
  <dcterms:created xsi:type="dcterms:W3CDTF">2021-07-29T10:27:00Z</dcterms:created>
  <dcterms:modified xsi:type="dcterms:W3CDTF">2021-08-02T05:57:00Z</dcterms:modified>
</cp:coreProperties>
</file>