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A96423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96423" w:rsidRPr="00A96423" w:rsidRDefault="00A96423" w:rsidP="00A9642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Яким чином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фізичн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ос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– підприєм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ці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– платник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Pr="00A9642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єдиного податку четвертої групи ведуть облік доходів?</w:t>
      </w:r>
    </w:p>
    <w:bookmarkEnd w:id="0"/>
    <w:p w:rsidR="00A96423" w:rsidRP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64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Спрощена система оподаткування, обліку та звітності – це особливий механізм справляння податків і зборів, що встановлює заміну сплати окремих податків і зборів, встановлених п. 297.1 ст. 297 Податкового кодексу України (далі – ПКУ), на сплату єдиного податку в порядку та на умовах, визначених главою 1 </w:t>
      </w:r>
      <w:proofErr w:type="spellStart"/>
      <w:r w:rsidRPr="00A96423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A96423">
        <w:rPr>
          <w:rFonts w:ascii="Times New Roman" w:eastAsia="Calibri" w:hAnsi="Times New Roman" w:cs="Times New Roman"/>
          <w:sz w:val="28"/>
          <w:szCs w:val="28"/>
          <w:lang w:val="uk-UA"/>
        </w:rPr>
        <w:t>. XIV ПКУ, з одночасним веденням спрощеного обліку та звітності (п. 291.2 ст. 291 ПКУ).</w:t>
      </w:r>
    </w:p>
    <w:p w:rsidR="00A96423" w:rsidRP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6423">
        <w:rPr>
          <w:rFonts w:ascii="Times New Roman" w:eastAsia="Calibri" w:hAnsi="Times New Roman" w:cs="Times New Roman"/>
          <w:sz w:val="28"/>
          <w:szCs w:val="28"/>
          <w:lang w:val="uk-UA"/>
        </w:rPr>
        <w:t>Об’єктом оподаткування для платників єдиного податку четвертої групи є площа сільськогосподарських угідь (ріллі, сіножатей, пасовищ і багаторічних насаджень) та/або земель водного фонду (внутрішніх водойм, озер, ставків, водосховищ), що перебуває у власності сільськогосподарського товаровиробника або надана йому у користування, у тому числі на умовах оренди (п. 292 прим. 1.1 ст. 292 прим. 1 ПКУ).</w:t>
      </w:r>
    </w:p>
    <w:p w:rsidR="00A96423" w:rsidRP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6423">
        <w:rPr>
          <w:rFonts w:ascii="Times New Roman" w:eastAsia="Calibri" w:hAnsi="Times New Roman" w:cs="Times New Roman"/>
          <w:sz w:val="28"/>
          <w:szCs w:val="28"/>
          <w:lang w:val="uk-UA"/>
        </w:rPr>
        <w:t>При цьому розмір ставок податку для платників єдиного податку четвертої групи визначено п. 293.9 ст. 293 ПКУ.</w:t>
      </w:r>
    </w:p>
    <w:p w:rsid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96423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викладене, оскільки для фізичних осіб – підприємців – платників єдиного податку четвертої групи об’єктом оподаткування є площа сільськогосподарських угідь (ріллі, сіножатей, пасовищ і багаторічних насаджень) та/або земель водного фонду (внутрішніх водойм, озер, ставків, водосховищ), що перебуває у власності платника податку або надана йому у користування, у тому числі на умовах оренди, а не сума доходу у розумінні п. 292.1 ст. 292 ПКУ, то обов’язку щодо ведення обліку доходів у фізичних осіб – підприємці – платників єдиного податку четвертої групи не виникає.</w:t>
      </w:r>
    </w:p>
    <w:p w:rsid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96423" w:rsidRDefault="00A96423" w:rsidP="00A9642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124489"/>
    <w:rsid w:val="002209F3"/>
    <w:rsid w:val="002A0731"/>
    <w:rsid w:val="0042694C"/>
    <w:rsid w:val="005504EF"/>
    <w:rsid w:val="0097221F"/>
    <w:rsid w:val="00A9309E"/>
    <w:rsid w:val="00A96423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13</cp:revision>
  <dcterms:created xsi:type="dcterms:W3CDTF">2021-05-25T12:16:00Z</dcterms:created>
  <dcterms:modified xsi:type="dcterms:W3CDTF">2021-08-31T14:47:00Z</dcterms:modified>
</cp:coreProperties>
</file>