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20"/>
        <w:gridCol w:w="20"/>
        <w:gridCol w:w="20"/>
        <w:gridCol w:w="380"/>
        <w:gridCol w:w="280"/>
        <w:gridCol w:w="40"/>
        <w:gridCol w:w="160"/>
        <w:gridCol w:w="20"/>
        <w:gridCol w:w="60"/>
        <w:gridCol w:w="20"/>
        <w:gridCol w:w="240"/>
        <w:gridCol w:w="60"/>
        <w:gridCol w:w="20"/>
        <w:gridCol w:w="380"/>
        <w:gridCol w:w="40"/>
        <w:gridCol w:w="80"/>
        <w:gridCol w:w="20"/>
        <w:gridCol w:w="60"/>
        <w:gridCol w:w="80"/>
        <w:gridCol w:w="20"/>
        <w:gridCol w:w="420"/>
        <w:gridCol w:w="20"/>
        <w:gridCol w:w="260"/>
        <w:gridCol w:w="20"/>
        <w:gridCol w:w="80"/>
        <w:gridCol w:w="20"/>
        <w:gridCol w:w="80"/>
        <w:gridCol w:w="40"/>
        <w:gridCol w:w="40"/>
        <w:gridCol w:w="20"/>
        <w:gridCol w:w="340"/>
        <w:gridCol w:w="180"/>
        <w:gridCol w:w="100"/>
        <w:gridCol w:w="20"/>
        <w:gridCol w:w="160"/>
        <w:gridCol w:w="20"/>
        <w:gridCol w:w="80"/>
        <w:gridCol w:w="80"/>
        <w:gridCol w:w="2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80"/>
        <w:gridCol w:w="20"/>
        <w:gridCol w:w="140"/>
        <w:gridCol w:w="280"/>
        <w:gridCol w:w="80"/>
        <w:gridCol w:w="20"/>
        <w:gridCol w:w="300"/>
        <w:gridCol w:w="80"/>
        <w:gridCol w:w="80"/>
        <w:gridCol w:w="20"/>
        <w:gridCol w:w="40"/>
        <w:gridCol w:w="200"/>
        <w:gridCol w:w="80"/>
        <w:gridCol w:w="300"/>
        <w:gridCol w:w="200"/>
        <w:gridCol w:w="80"/>
        <w:gridCol w:w="80"/>
        <w:gridCol w:w="20"/>
        <w:gridCol w:w="220"/>
        <w:gridCol w:w="20"/>
        <w:gridCol w:w="100"/>
        <w:gridCol w:w="380"/>
        <w:gridCol w:w="10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2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4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086BF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5960" w:type="dxa"/>
            <w:gridSpan w:val="1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6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60" w:type="dxa"/>
            <w:gridSpan w:val="64"/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6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60" w:type="dxa"/>
            <w:gridSpan w:val="64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160" w:type="dxa"/>
            <w:gridSpan w:val="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t>0114060</w:t>
            </w:r>
          </w:p>
        </w:tc>
        <w:tc>
          <w:tcPr>
            <w:tcW w:w="234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t>4060</w:t>
            </w:r>
          </w:p>
        </w:tc>
        <w:tc>
          <w:tcPr>
            <w:tcW w:w="1760" w:type="dxa"/>
            <w:gridSpan w:val="1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t>0828</w:t>
            </w:r>
          </w:p>
        </w:tc>
        <w:tc>
          <w:tcPr>
            <w:tcW w:w="6520" w:type="dxa"/>
            <w:gridSpan w:val="6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both"/>
            </w:pPr>
            <w: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360" w:type="dxa"/>
            <w:gridSpan w:val="21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t>23542000000</w:t>
            </w: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C84736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34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760" w:type="dxa"/>
            <w:gridSpan w:val="1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6520" w:type="dxa"/>
            <w:gridSpan w:val="6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360" w:type="dxa"/>
            <w:gridSpan w:val="21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6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596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86BF1" w:rsidRDefault="00C84736">
            <w:pPr>
              <w:spacing w:after="200"/>
              <w:ind w:left="500"/>
            </w:pPr>
            <w:r>
              <w:t>Надання послуг з організації культурного дозвілля населення </w:t>
            </w: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86BF1" w:rsidRDefault="00C84736">
            <w:pPr>
              <w:ind w:left="500"/>
            </w:pPr>
            <w:r>
              <w:t>Забезпечення організації культурного дозвілля населення і зміцнення культурних традицій </w:t>
            </w: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86BF1" w:rsidRDefault="00C84736">
            <w:pPr>
              <w:ind w:left="500"/>
            </w:pPr>
            <w:r>
              <w:t xml:space="preserve">Конституція України, Закон України "Про культуру", Бюджетний кодекс України, Рішення Медведівської сільської ради від 21.01.2019 № 2 - 12/VІІ "Про бюджет Медведівської об’єднаної територіальної громади на 2019 </w:t>
            </w:r>
            <w:r>
              <w:t>рік", із змінами.</w:t>
            </w: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596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170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477 720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477 720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670 200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670 200</w:t>
            </w: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477 720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477 720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670 200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670 200</w:t>
            </w: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1240"/>
        </w:trPr>
        <w:tc>
          <w:tcPr>
            <w:tcW w:w="4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86BF1" w:rsidRDefault="00086BF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2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6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740 000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740 000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740 000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740 000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2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2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327 400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327 400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410 000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81 120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81 120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90 200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90 200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19 200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19 200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477 720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477 720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670 200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670 200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086BF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9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2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110 000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110 000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організації культурного дозвілля населення і зміцнення культурних традицій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477 720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477 720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670 200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670 200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477 720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477 720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670 200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670 200</w:t>
            </w: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8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організації культурного дозвілля населення і зміцнення культурних традицій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740 000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59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організації культурного дозвілля населення і зміцнення культурних традицій 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у тому числі будинків культури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5,25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5,25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5,25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5,25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керівних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загального фонду на забезпечення діяльності палаців, будинків культури, клубів та інших закладів клубного типу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477,70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477,70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670,20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670,20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заходів, які забезпечують організацію культурного дозвілля населення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448,00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448,00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154,00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154,00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відвідувачів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10440,00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10440,00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10442,00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10442,00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відвідувачів у тому числі безкоштовно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10440,00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10440,00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10442,00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10442,00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одного відвідувача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22,74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22,74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64,18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64,18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проведення одного заходу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1066,30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1066,30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4351,95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4351,95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8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збільшення відвідувачів у плановому періоді відповідно до фактичного показника попереднього періоду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117,30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117,30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294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9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організації культурного дозвілля населення і зміцнення культурних традицій 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у тому числі будинків культури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5,25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5,25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5,25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5,25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керівних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загального фонду на забезпечення діяльності палаців, будинків культури, клубів та інших закладів клубного типу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740,00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740,00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810,00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810,00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заходів, які забезпечують організацію культурного дозвілля населення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152,00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152,00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156,00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156,00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відвідувачів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10640,00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10640,00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10680,00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відвідувачів у тому числі безкоштовно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10640,00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10640,00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10680,00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одного відвідувача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69,55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69,55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75,84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75,84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проведення одного заходу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4868,42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4868,42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5192,31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5192,31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збільшення відвідувачів у плановому періоді відповідно до фактичного показника попереднього періоду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101,90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101,90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100,40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100,40</w:t>
            </w: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1408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5080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5080" w:type="dxa"/>
            <w:gridSpan w:val="2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40" w:type="dxa"/>
          </w:tcPr>
          <w:p w:rsidR="00086BF1" w:rsidRDefault="00086BF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086BF1" w:rsidRDefault="00086BF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Обов`язкові виплати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265 700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298 200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363 000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236 400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268 200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295 000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325 000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29 200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28 000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34 000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12 000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22 300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28 000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49 700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60 300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75 000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33 000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38 000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42 000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16 700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22 300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28 000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327 400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410 000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450 000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500 000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Керівники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5,25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5,25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5,25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5,25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5,25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12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затверджена програма</w:t>
            </w:r>
          </w:p>
        </w:tc>
        <w:tc>
          <w:tcPr>
            <w:tcW w:w="0" w:type="auto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</w:t>
            </w:r>
            <w:r>
              <w:rPr>
                <w:sz w:val="16"/>
              </w:rPr>
              <w:t>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86BF1" w:rsidRDefault="00C84736">
            <w:pPr>
              <w:spacing w:after="200"/>
            </w:pPr>
            <w:r>
              <w:t>Проведення культурно-мистецьких заходів.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Погаш</w:t>
            </w:r>
            <w:r>
              <w:rPr>
                <w:sz w:val="16"/>
              </w:rPr>
              <w:t>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086BF1">
            <w:pPr>
              <w:ind w:left="60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0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294 400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294 400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73 120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73 120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11 200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11 200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413 720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413 720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C8473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3"/>
            <w:tcMar>
              <w:top w:w="8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BF1" w:rsidRDefault="00C84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86BF1" w:rsidRDefault="00086BF1">
            <w:pPr>
              <w:ind w:left="60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left="60"/>
            </w:pP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left="60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86BF1" w:rsidRDefault="00086BF1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086BF1">
            <w:pPr>
              <w:jc w:val="center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86BF1" w:rsidRDefault="00C84736">
            <w:pPr>
              <w:spacing w:after="200"/>
              <w:ind w:left="400"/>
              <w:jc w:val="both"/>
            </w:pPr>
            <w:r>
              <w:t>Збільшення видатків для покращення проведення культурно-мистецьких заходів.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BF1" w:rsidRDefault="00C84736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86BF1" w:rsidRDefault="00C84736">
            <w:pPr>
              <w:spacing w:after="200"/>
              <w:jc w:val="both"/>
            </w:pPr>
            <w:r>
              <w:t>В 2019 році видатки не передбачались. В 2020 році плануються від перевиконання надходжень бюджету.</w:t>
            </w:r>
          </w:p>
        </w:tc>
        <w:tc>
          <w:tcPr>
            <w:tcW w:w="0" w:type="auto"/>
            <w:gridSpan w:val="4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086BF1" w:rsidRDefault="00086BF1">
            <w:pPr>
              <w:pStyle w:val="EMPTYCELLSTYLE"/>
              <w:pageBreakBefore/>
            </w:pPr>
          </w:p>
        </w:tc>
        <w:tc>
          <w:tcPr>
            <w:tcW w:w="0" w:type="auto"/>
            <w:gridSpan w:val="5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t>Лавріненко О. Г.</w:t>
            </w:r>
          </w:p>
        </w:tc>
        <w:tc>
          <w:tcPr>
            <w:tcW w:w="0" w:type="auto"/>
            <w:gridSpan w:val="21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21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14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r>
              <w:t>Білоножко Т.О.</w:t>
            </w:r>
          </w:p>
        </w:tc>
        <w:tc>
          <w:tcPr>
            <w:tcW w:w="0" w:type="auto"/>
            <w:gridSpan w:val="21"/>
          </w:tcPr>
          <w:p w:rsidR="00086BF1" w:rsidRDefault="00086BF1">
            <w:pPr>
              <w:pStyle w:val="EMPTYCELLSTYLE"/>
            </w:pPr>
          </w:p>
        </w:tc>
      </w:tr>
      <w:tr w:rsidR="00086BF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5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086BF1">
            <w:pPr>
              <w:pStyle w:val="EMPTYCELLSTYLE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6BF1" w:rsidRDefault="00C84736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21"/>
          </w:tcPr>
          <w:p w:rsidR="00086BF1" w:rsidRDefault="00086BF1">
            <w:pPr>
              <w:pStyle w:val="EMPTYCELLSTYLE"/>
            </w:pPr>
          </w:p>
        </w:tc>
      </w:tr>
    </w:tbl>
    <w:p w:rsidR="00000000" w:rsidRDefault="00C84736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F1"/>
    <w:rsid w:val="00086BF1"/>
    <w:rsid w:val="00C8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2952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2019-12-15T17:42:00Z</dcterms:created>
  <dcterms:modified xsi:type="dcterms:W3CDTF">2019-12-15T17:42:00Z</dcterms:modified>
</cp:coreProperties>
</file>