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CF2" w:rsidRPr="00C45596" w:rsidRDefault="009C4CF2" w:rsidP="009C4CF2">
      <w:pPr>
        <w:pStyle w:val="a3"/>
        <w:rPr>
          <w:b/>
          <w:sz w:val="24"/>
          <w:szCs w:val="24"/>
        </w:rPr>
      </w:pPr>
      <w:proofErr w:type="spellStart"/>
      <w:r w:rsidRPr="00C45596">
        <w:rPr>
          <w:b/>
          <w:sz w:val="24"/>
          <w:szCs w:val="24"/>
        </w:rPr>
        <w:t>Знам’янська</w:t>
      </w:r>
      <w:proofErr w:type="spellEnd"/>
      <w:r w:rsidRPr="00C45596">
        <w:rPr>
          <w:b/>
          <w:sz w:val="24"/>
          <w:szCs w:val="24"/>
        </w:rPr>
        <w:t xml:space="preserve"> міська рада</w:t>
      </w:r>
    </w:p>
    <w:p w:rsidR="009C4CF2" w:rsidRPr="00C45596" w:rsidRDefault="009C4CF2" w:rsidP="009C4CF2">
      <w:pPr>
        <w:pStyle w:val="a3"/>
        <w:rPr>
          <w:b/>
          <w:sz w:val="24"/>
          <w:szCs w:val="24"/>
        </w:rPr>
      </w:pPr>
      <w:r w:rsidRPr="00C45596">
        <w:rPr>
          <w:b/>
          <w:sz w:val="24"/>
          <w:szCs w:val="24"/>
        </w:rPr>
        <w:t>Кропивницького району Кіровоградської області</w:t>
      </w:r>
    </w:p>
    <w:p w:rsidR="009C4CF2" w:rsidRPr="00C45596" w:rsidRDefault="009C4CF2" w:rsidP="009C4CF2">
      <w:pPr>
        <w:pStyle w:val="a3"/>
        <w:rPr>
          <w:b/>
          <w:sz w:val="24"/>
          <w:szCs w:val="24"/>
        </w:rPr>
      </w:pPr>
      <w:r w:rsidRPr="00C45596">
        <w:rPr>
          <w:b/>
          <w:sz w:val="24"/>
          <w:szCs w:val="24"/>
        </w:rPr>
        <w:t>Х</w:t>
      </w:r>
      <w:r>
        <w:rPr>
          <w:b/>
          <w:sz w:val="24"/>
          <w:szCs w:val="24"/>
        </w:rPr>
        <w:t>І</w:t>
      </w:r>
      <w:r w:rsidRPr="00C45596">
        <w:rPr>
          <w:b/>
          <w:sz w:val="24"/>
          <w:szCs w:val="24"/>
        </w:rPr>
        <w:t xml:space="preserve"> сесія </w:t>
      </w:r>
      <w:r w:rsidRPr="00C45596">
        <w:rPr>
          <w:b/>
          <w:sz w:val="24"/>
          <w:szCs w:val="24"/>
          <w:lang w:val="en-US"/>
        </w:rPr>
        <w:t>VIII</w:t>
      </w:r>
      <w:r w:rsidRPr="00C45596">
        <w:rPr>
          <w:b/>
          <w:sz w:val="24"/>
          <w:szCs w:val="24"/>
        </w:rPr>
        <w:t xml:space="preserve"> скликання</w:t>
      </w:r>
    </w:p>
    <w:p w:rsidR="009C4CF2" w:rsidRPr="00C45596" w:rsidRDefault="009C4CF2" w:rsidP="009C4CF2">
      <w:pPr>
        <w:pStyle w:val="a3"/>
        <w:rPr>
          <w:b/>
          <w:sz w:val="24"/>
          <w:szCs w:val="24"/>
        </w:rPr>
      </w:pPr>
    </w:p>
    <w:p w:rsidR="009C4CF2" w:rsidRPr="00C45596" w:rsidRDefault="009C4CF2" w:rsidP="009C4C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45596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4559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9C4CF2" w:rsidRPr="00C45596" w:rsidRDefault="009C4CF2" w:rsidP="009C4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18 червня  </w:t>
      </w:r>
      <w:r w:rsidRPr="00C45596">
        <w:rPr>
          <w:rFonts w:ascii="Times New Roman" w:hAnsi="Times New Roman" w:cs="Times New Roman"/>
          <w:sz w:val="24"/>
          <w:szCs w:val="24"/>
          <w:lang w:val="uk-UA"/>
        </w:rPr>
        <w:t xml:space="preserve">2021  року                                                                  </w:t>
      </w:r>
      <w:r w:rsidRPr="00C4559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559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5596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421</w:t>
      </w:r>
    </w:p>
    <w:p w:rsidR="009C4CF2" w:rsidRPr="00C45596" w:rsidRDefault="009C4CF2" w:rsidP="009C4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9C4CF2" w:rsidRDefault="009C4CF2" w:rsidP="009C4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4CF2" w:rsidRPr="00572BC5" w:rsidRDefault="009C4CF2" w:rsidP="009C4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Про хід виконання Програми енергоефективності </w:t>
      </w:r>
    </w:p>
    <w:p w:rsidR="009C4CF2" w:rsidRPr="00572BC5" w:rsidRDefault="009C4CF2" w:rsidP="009C4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72BC5">
        <w:rPr>
          <w:rFonts w:ascii="Times New Roman" w:hAnsi="Times New Roman" w:cs="Times New Roman"/>
          <w:sz w:val="24"/>
          <w:szCs w:val="24"/>
          <w:lang w:val="uk-UA"/>
        </w:rPr>
        <w:t>м. Знам’янка на 2019-2022 роки</w:t>
      </w:r>
      <w:r w:rsidRPr="00572BC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72BC5">
        <w:rPr>
          <w:rFonts w:ascii="Times New Roman" w:hAnsi="Times New Roman" w:cs="Times New Roman"/>
          <w:sz w:val="24"/>
          <w:szCs w:val="24"/>
          <w:lang w:val="uk-UA"/>
        </w:rPr>
        <w:t>за 2020 рік та</w:t>
      </w:r>
    </w:p>
    <w:p w:rsidR="009C4CF2" w:rsidRPr="00572BC5" w:rsidRDefault="009C4CF2" w:rsidP="009C4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 Програми енергоефективності </w:t>
      </w:r>
    </w:p>
    <w:p w:rsidR="009C4CF2" w:rsidRPr="00572BC5" w:rsidRDefault="009C4CF2" w:rsidP="009C4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72BC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</w:p>
    <w:p w:rsidR="009C4CF2" w:rsidRPr="00572BC5" w:rsidRDefault="009C4CF2" w:rsidP="009C4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72BC5">
        <w:rPr>
          <w:rFonts w:ascii="Times New Roman" w:hAnsi="Times New Roman" w:cs="Times New Roman"/>
          <w:sz w:val="24"/>
          <w:szCs w:val="24"/>
          <w:lang w:val="uk-UA"/>
        </w:rPr>
        <w:t>на 2021-2025 роки</w:t>
      </w:r>
    </w:p>
    <w:p w:rsidR="009C4CF2" w:rsidRPr="00572BC5" w:rsidRDefault="009C4CF2" w:rsidP="009C4C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4CF2" w:rsidRDefault="009C4CF2" w:rsidP="009C4C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начальника управління містобудування, архітектури та житлово-комунального господарства Миколи НІКІТІНА про хід виконання Програми енергоефективності м. Знам’янка на 2019-2022 роки за 2020 рік, затвердженої рішенням </w:t>
      </w:r>
      <w:proofErr w:type="spellStart"/>
      <w:r w:rsidRPr="00572BC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4 листопада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2019 року №2209, керуючись ст.26</w:t>
      </w:r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proofErr w:type="spellStart"/>
      <w:r w:rsidRPr="00572BC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9C4CF2" w:rsidRPr="00572BC5" w:rsidRDefault="009C4CF2" w:rsidP="009C4C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4CF2" w:rsidRDefault="009C4CF2" w:rsidP="009C4CF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 :</w:t>
      </w:r>
    </w:p>
    <w:p w:rsidR="009C4CF2" w:rsidRPr="00572BC5" w:rsidRDefault="009C4CF2" w:rsidP="009C4CF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C4CF2" w:rsidRPr="00445576" w:rsidRDefault="009C4CF2" w:rsidP="009C4CF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начальника управління містобудування, архітектури та житлово-комунального господарства </w:t>
      </w:r>
      <w:proofErr w:type="spellStart"/>
      <w:r w:rsidRPr="00572BC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Миколи НІКІТІНА про хід виконання Програми енергоефективності м. Знам’янка на 2019-2022 роки за 2020 рік взяти до відома (додається).</w:t>
      </w:r>
    </w:p>
    <w:p w:rsidR="009C4CF2" w:rsidRPr="00654BF0" w:rsidRDefault="009C4CF2" w:rsidP="009C4CF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4BF0">
        <w:rPr>
          <w:rFonts w:ascii="Times New Roman" w:hAnsi="Times New Roman" w:cs="Times New Roman"/>
          <w:sz w:val="24"/>
          <w:szCs w:val="24"/>
          <w:lang w:val="uk-UA"/>
        </w:rPr>
        <w:t>Зняти з контролю рішення міської ради від 04 листопада 2019 року №2209 «Про затвердження Програми енергоефективності м. Знам’янка на 2019-2022 роки».</w:t>
      </w:r>
    </w:p>
    <w:p w:rsidR="009C4CF2" w:rsidRPr="00572BC5" w:rsidRDefault="009C4CF2" w:rsidP="009C4CF2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Програму енергоефективності </w:t>
      </w:r>
      <w:proofErr w:type="spellStart"/>
      <w:r w:rsidRPr="00572BC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2021-2025 роки (додається).</w:t>
      </w:r>
    </w:p>
    <w:p w:rsidR="009C4CF2" w:rsidRPr="00572BC5" w:rsidRDefault="009C4CF2" w:rsidP="009C4CF2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Олега ГРЕБЕНЮКА та управління містобудування, архітектури та житлово-комунального господарства </w:t>
      </w:r>
      <w:proofErr w:type="spellStart"/>
      <w:r w:rsidRPr="00572BC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(</w:t>
      </w:r>
      <w:proofErr w:type="spellStart"/>
      <w:r w:rsidRPr="00572BC5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572BC5">
        <w:rPr>
          <w:rFonts w:ascii="Times New Roman" w:hAnsi="Times New Roman" w:cs="Times New Roman"/>
          <w:sz w:val="24"/>
          <w:szCs w:val="24"/>
          <w:lang w:val="uk-UA"/>
        </w:rPr>
        <w:t>. Микола НІКІТІН).</w:t>
      </w:r>
    </w:p>
    <w:p w:rsidR="009C4CF2" w:rsidRPr="00572BC5" w:rsidRDefault="009C4CF2" w:rsidP="009C4CF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BC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постійну комісію з питань житлово-комунального господарства, охорони навколишнього природного середовища, землекористування та будівництва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гол.Роман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КОНДРАТЬЄВ).</w:t>
      </w:r>
    </w:p>
    <w:p w:rsidR="009C4CF2" w:rsidRPr="00572BC5" w:rsidRDefault="009C4CF2" w:rsidP="009C4CF2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4CF2" w:rsidRPr="00572BC5" w:rsidRDefault="009C4CF2" w:rsidP="009C4CF2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4CF2" w:rsidRPr="00572BC5" w:rsidRDefault="009C4CF2" w:rsidP="009C4C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72BC5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572BC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                                                        Володимир СОКИРКО</w:t>
      </w:r>
    </w:p>
    <w:p w:rsidR="009C4CF2" w:rsidRPr="00572BC5" w:rsidRDefault="009C4CF2" w:rsidP="009C4C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4CF2" w:rsidRDefault="009C4CF2" w:rsidP="009C4CF2">
      <w:pPr>
        <w:spacing w:before="40"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C4CF2" w:rsidRDefault="009C4CF2" w:rsidP="009C4CF2">
      <w:pPr>
        <w:spacing w:before="40"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C4CF2" w:rsidRDefault="009C4CF2" w:rsidP="009C4CF2">
      <w:pPr>
        <w:spacing w:before="40"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C4CF2" w:rsidRDefault="009C4CF2" w:rsidP="009C4CF2">
      <w:pPr>
        <w:spacing w:before="40"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C4CF2" w:rsidRDefault="009C4CF2" w:rsidP="009C4CF2">
      <w:pPr>
        <w:spacing w:before="40"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C4CF2" w:rsidRDefault="009C4CF2" w:rsidP="009C4CF2">
      <w:pPr>
        <w:spacing w:before="40"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C4CF2" w:rsidRDefault="009C4CF2" w:rsidP="009C4CF2">
      <w:pPr>
        <w:spacing w:before="40"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C4CF2" w:rsidRDefault="009C4CF2" w:rsidP="009C4CF2">
      <w:pPr>
        <w:spacing w:before="40"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C4CF2" w:rsidRDefault="009C4CF2" w:rsidP="009C4CF2">
      <w:pPr>
        <w:spacing w:before="40"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C4CF2" w:rsidRDefault="009C4CF2" w:rsidP="009C4CF2">
      <w:pPr>
        <w:spacing w:before="40"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C4CF2" w:rsidRPr="008B6E12" w:rsidRDefault="009C4CF2" w:rsidP="009C4CF2">
      <w:pPr>
        <w:spacing w:before="4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ІНФОРМАЦІЯ</w:t>
      </w:r>
    </w:p>
    <w:p w:rsidR="009C4CF2" w:rsidRPr="008B6E12" w:rsidRDefault="009C4CF2" w:rsidP="009C4CF2">
      <w:pPr>
        <w:spacing w:before="4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хід виконання Програми енергоефективності м. Знам’янка </w:t>
      </w:r>
    </w:p>
    <w:p w:rsidR="009C4CF2" w:rsidRPr="008B6E12" w:rsidRDefault="009C4CF2" w:rsidP="009C4CF2">
      <w:pPr>
        <w:spacing w:before="4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на 2019-2022 роки за 2020 рік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2410"/>
        <w:gridCol w:w="1842"/>
        <w:gridCol w:w="1560"/>
      </w:tblGrid>
      <w:tr w:rsidR="009C4CF2" w:rsidRPr="008B6E12" w:rsidTr="004F1767">
        <w:trPr>
          <w:cantSplit/>
          <w:trHeight w:val="850"/>
        </w:trPr>
        <w:tc>
          <w:tcPr>
            <w:tcW w:w="568" w:type="dxa"/>
            <w:vAlign w:val="center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118" w:type="dxa"/>
            <w:vAlign w:val="center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заходу/проекту</w:t>
            </w:r>
          </w:p>
        </w:tc>
        <w:tc>
          <w:tcPr>
            <w:tcW w:w="2410" w:type="dxa"/>
            <w:vAlign w:val="center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 за виконання</w:t>
            </w:r>
          </w:p>
        </w:tc>
        <w:tc>
          <w:tcPr>
            <w:tcW w:w="1842" w:type="dxa"/>
            <w:vAlign w:val="center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Джерело </w:t>
            </w:r>
          </w:p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560" w:type="dxa"/>
            <w:vAlign w:val="center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Рік виконання та вартість,</w:t>
            </w:r>
          </w:p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9C4CF2" w:rsidRPr="008B6E12" w:rsidTr="004F1767">
        <w:trPr>
          <w:cantSplit/>
        </w:trPr>
        <w:tc>
          <w:tcPr>
            <w:tcW w:w="3686" w:type="dxa"/>
            <w:gridSpan w:val="2"/>
            <w:tcBorders>
              <w:right w:val="nil"/>
            </w:tcBorders>
            <w:vAlign w:val="center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               І. </w:t>
            </w:r>
          </w:p>
        </w:tc>
        <w:tc>
          <w:tcPr>
            <w:tcW w:w="5812" w:type="dxa"/>
            <w:gridSpan w:val="3"/>
            <w:tcBorders>
              <w:left w:val="nil"/>
            </w:tcBorders>
          </w:tcPr>
          <w:p w:rsidR="009C4CF2" w:rsidRPr="008B6E12" w:rsidRDefault="009C4CF2" w:rsidP="004F17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Об’єкти житлово-комунального господарства</w:t>
            </w:r>
          </w:p>
        </w:tc>
      </w:tr>
      <w:tr w:rsidR="009C4CF2" w:rsidRPr="008B6E12" w:rsidTr="004F1767">
        <w:trPr>
          <w:cantSplit/>
        </w:trPr>
        <w:tc>
          <w:tcPr>
            <w:tcW w:w="568" w:type="dxa"/>
            <w:vAlign w:val="center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18" w:type="dxa"/>
          </w:tcPr>
          <w:p w:rsidR="009C4CF2" w:rsidRPr="008B6E12" w:rsidRDefault="009C4CF2" w:rsidP="004F1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Обстеження електричних систем житлових будинків їх відповідність вимогам нормативно-правових актів</w:t>
            </w:r>
          </w:p>
        </w:tc>
        <w:tc>
          <w:tcPr>
            <w:tcW w:w="2410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842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1560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 р.</w:t>
            </w:r>
          </w:p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 шт.</w:t>
            </w:r>
          </w:p>
        </w:tc>
      </w:tr>
      <w:tr w:rsidR="009C4CF2" w:rsidRPr="008B6E12" w:rsidTr="004F1767">
        <w:trPr>
          <w:cantSplit/>
        </w:trPr>
        <w:tc>
          <w:tcPr>
            <w:tcW w:w="9498" w:type="dxa"/>
            <w:gridSpan w:val="5"/>
            <w:vAlign w:val="center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ІІ. Відновлення мереж зовнішнього освітлення з використанням енергозберігаючих технологій</w:t>
            </w:r>
          </w:p>
        </w:tc>
      </w:tr>
      <w:tr w:rsidR="009C4CF2" w:rsidRPr="008B6E12" w:rsidTr="004F1767">
        <w:trPr>
          <w:cantSplit/>
        </w:trPr>
        <w:tc>
          <w:tcPr>
            <w:tcW w:w="568" w:type="dxa"/>
            <w:vAlign w:val="center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18" w:type="dxa"/>
          </w:tcPr>
          <w:p w:rsidR="009C4CF2" w:rsidRPr="008B6E12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мереж зовнішнього освітлення по вул. Олени </w:t>
            </w:r>
            <w:proofErr w:type="spellStart"/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Теліги</w:t>
            </w:r>
            <w:proofErr w:type="spellEnd"/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(зелена зона парк Шевченка до вул. Миру) в місті Знам’янка Кіровоградської області</w:t>
            </w:r>
          </w:p>
        </w:tc>
        <w:tc>
          <w:tcPr>
            <w:tcW w:w="2410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842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560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 р.</w:t>
            </w:r>
          </w:p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93,190</w:t>
            </w:r>
          </w:p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C4CF2" w:rsidRPr="008B6E12" w:rsidRDefault="009C4CF2" w:rsidP="009C4C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9C4CF2" w:rsidRPr="008B6E12" w:rsidRDefault="009C4CF2" w:rsidP="009C4C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4CF2" w:rsidRPr="008B6E12" w:rsidRDefault="009C4CF2" w:rsidP="009C4CF2">
      <w:pPr>
        <w:spacing w:before="40" w:after="0" w:line="240" w:lineRule="auto"/>
        <w:ind w:left="6379" w:hanging="70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Затверджено</w:t>
      </w:r>
    </w:p>
    <w:p w:rsidR="009C4CF2" w:rsidRDefault="009C4CF2" w:rsidP="009C4CF2">
      <w:pPr>
        <w:spacing w:before="40" w:after="0" w:line="240" w:lineRule="auto"/>
        <w:ind w:left="4248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6E12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9C4CF2" w:rsidRPr="008B6E12" w:rsidRDefault="009C4CF2" w:rsidP="009C4CF2">
      <w:pPr>
        <w:spacing w:before="40"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червня 2021р.</w:t>
      </w: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  №</w:t>
      </w:r>
      <w:r>
        <w:rPr>
          <w:rFonts w:ascii="Times New Roman" w:hAnsi="Times New Roman" w:cs="Times New Roman"/>
          <w:sz w:val="24"/>
          <w:szCs w:val="24"/>
          <w:lang w:val="uk-UA"/>
        </w:rPr>
        <w:t>421</w:t>
      </w: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9C4CF2" w:rsidRPr="008B6E12" w:rsidRDefault="009C4CF2" w:rsidP="009C4C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4CF2" w:rsidRPr="008B6E12" w:rsidRDefault="009C4CF2" w:rsidP="009C4CF2">
      <w:pPr>
        <w:spacing w:after="0" w:line="240" w:lineRule="auto"/>
        <w:ind w:left="709" w:firstLine="707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</w:t>
      </w: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ПРОГРАМА</w:t>
      </w:r>
    </w:p>
    <w:p w:rsidR="009C4CF2" w:rsidRDefault="009C4CF2" w:rsidP="009C4C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енергоефективності </w:t>
      </w:r>
      <w:proofErr w:type="spellStart"/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9C4CF2" w:rsidRPr="008B6E12" w:rsidRDefault="009C4CF2" w:rsidP="009C4C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на 2021-2025 роки</w:t>
      </w:r>
    </w:p>
    <w:p w:rsidR="009C4CF2" w:rsidRPr="008B6E12" w:rsidRDefault="009C4CF2" w:rsidP="009C4CF2">
      <w:pPr>
        <w:spacing w:after="0" w:line="240" w:lineRule="auto"/>
        <w:ind w:left="2125" w:firstLine="70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4CF2" w:rsidRPr="008B6E12" w:rsidRDefault="009C4CF2" w:rsidP="009C4C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І. Загальні положення</w:t>
      </w:r>
    </w:p>
    <w:p w:rsidR="009C4CF2" w:rsidRPr="008B6E12" w:rsidRDefault="009C4CF2" w:rsidP="009C4C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F2" w:rsidRPr="008B6E12" w:rsidRDefault="009C4CF2" w:rsidP="009C4CF2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 Програма енергоефективності </w:t>
      </w:r>
      <w:proofErr w:type="spellStart"/>
      <w:r w:rsidRPr="008B6E1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2021-2025 роки розроблена відповідно до:</w:t>
      </w:r>
    </w:p>
    <w:p w:rsidR="009C4CF2" w:rsidRPr="008B6E12" w:rsidRDefault="009C4CF2" w:rsidP="009C4CF2">
      <w:pPr>
        <w:pStyle w:val="a6"/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8B6E12">
        <w:rPr>
          <w:rFonts w:ascii="Times New Roman" w:hAnsi="Times New Roman"/>
          <w:sz w:val="24"/>
          <w:szCs w:val="24"/>
        </w:rPr>
        <w:t xml:space="preserve">Закону </w:t>
      </w:r>
      <w:proofErr w:type="spellStart"/>
      <w:r w:rsidRPr="008B6E1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8B6E12">
        <w:rPr>
          <w:rFonts w:ascii="Times New Roman" w:hAnsi="Times New Roman"/>
          <w:sz w:val="24"/>
          <w:szCs w:val="24"/>
        </w:rPr>
        <w:t>енергозбереження</w:t>
      </w:r>
      <w:proofErr w:type="spellEnd"/>
      <w:r w:rsidRPr="008B6E12">
        <w:rPr>
          <w:rFonts w:ascii="Times New Roman" w:hAnsi="Times New Roman"/>
          <w:sz w:val="24"/>
          <w:szCs w:val="24"/>
        </w:rPr>
        <w:t>»;</w:t>
      </w:r>
    </w:p>
    <w:p w:rsidR="009C4CF2" w:rsidRPr="008B6E12" w:rsidRDefault="009C4CF2" w:rsidP="009C4CF2">
      <w:pPr>
        <w:pStyle w:val="a6"/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8B6E12">
        <w:rPr>
          <w:rFonts w:ascii="Times New Roman" w:hAnsi="Times New Roman"/>
          <w:sz w:val="24"/>
          <w:szCs w:val="24"/>
        </w:rPr>
        <w:t xml:space="preserve">постанови КМУ </w:t>
      </w:r>
      <w:proofErr w:type="spellStart"/>
      <w:r w:rsidRPr="008B6E12">
        <w:rPr>
          <w:rFonts w:ascii="Times New Roman" w:hAnsi="Times New Roman"/>
          <w:sz w:val="24"/>
          <w:szCs w:val="24"/>
        </w:rPr>
        <w:t>від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01.03.2010 р. №243 «Про </w:t>
      </w:r>
      <w:proofErr w:type="spellStart"/>
      <w:r w:rsidRPr="008B6E12">
        <w:rPr>
          <w:rFonts w:ascii="Times New Roman" w:hAnsi="Times New Roman"/>
          <w:sz w:val="24"/>
          <w:szCs w:val="24"/>
        </w:rPr>
        <w:t>затвердження</w:t>
      </w:r>
      <w:proofErr w:type="spellEnd"/>
      <w:proofErr w:type="gramStart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Д</w:t>
      </w:r>
      <w:proofErr w:type="gramEnd"/>
      <w:r w:rsidRPr="008B6E12">
        <w:rPr>
          <w:rFonts w:ascii="Times New Roman" w:hAnsi="Times New Roman"/>
          <w:sz w:val="24"/>
          <w:szCs w:val="24"/>
        </w:rPr>
        <w:t>ержавної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цільової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економічної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енергоефективності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8B6E12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сфери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виробництва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енергоносіїв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8B6E12">
        <w:rPr>
          <w:rFonts w:ascii="Times New Roman" w:hAnsi="Times New Roman"/>
          <w:sz w:val="24"/>
          <w:szCs w:val="24"/>
        </w:rPr>
        <w:t>відновлюваних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джерел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енергії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B6E12">
        <w:rPr>
          <w:rFonts w:ascii="Times New Roman" w:hAnsi="Times New Roman"/>
          <w:sz w:val="24"/>
          <w:szCs w:val="24"/>
        </w:rPr>
        <w:t>альтернативних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видів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палива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на 2010- 2021роки» (</w:t>
      </w:r>
      <w:proofErr w:type="spellStart"/>
      <w:r w:rsidRPr="008B6E12">
        <w:rPr>
          <w:rFonts w:ascii="Times New Roman" w:hAnsi="Times New Roman"/>
          <w:sz w:val="24"/>
          <w:szCs w:val="24"/>
        </w:rPr>
        <w:t>зі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змінами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B6E12">
        <w:rPr>
          <w:rFonts w:ascii="Times New Roman" w:hAnsi="Times New Roman"/>
          <w:sz w:val="24"/>
          <w:szCs w:val="24"/>
        </w:rPr>
        <w:t>доповненнями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); </w:t>
      </w:r>
    </w:p>
    <w:p w:rsidR="009C4CF2" w:rsidRPr="008B6E12" w:rsidRDefault="009C4CF2" w:rsidP="009C4CF2">
      <w:pPr>
        <w:pStyle w:val="a6"/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8B6E12">
        <w:rPr>
          <w:rFonts w:ascii="Times New Roman" w:hAnsi="Times New Roman"/>
          <w:sz w:val="24"/>
          <w:szCs w:val="24"/>
        </w:rPr>
        <w:t xml:space="preserve">постанови </w:t>
      </w:r>
      <w:proofErr w:type="spellStart"/>
      <w:r w:rsidRPr="008B6E12">
        <w:rPr>
          <w:rFonts w:ascii="Times New Roman" w:hAnsi="Times New Roman"/>
          <w:sz w:val="24"/>
          <w:szCs w:val="24"/>
        </w:rPr>
        <w:t>Кабінету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Міні</w:t>
      </w:r>
      <w:proofErr w:type="gramStart"/>
      <w:r w:rsidRPr="008B6E12">
        <w:rPr>
          <w:rFonts w:ascii="Times New Roman" w:hAnsi="Times New Roman"/>
          <w:sz w:val="24"/>
          <w:szCs w:val="24"/>
        </w:rPr>
        <w:t>стр</w:t>
      </w:r>
      <w:proofErr w:type="gramEnd"/>
      <w:r w:rsidRPr="008B6E12">
        <w:rPr>
          <w:rFonts w:ascii="Times New Roman" w:hAnsi="Times New Roman"/>
          <w:sz w:val="24"/>
          <w:szCs w:val="24"/>
        </w:rPr>
        <w:t>ів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від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17 </w:t>
      </w:r>
      <w:proofErr w:type="spellStart"/>
      <w:r w:rsidRPr="008B6E12">
        <w:rPr>
          <w:rFonts w:ascii="Times New Roman" w:hAnsi="Times New Roman"/>
          <w:sz w:val="24"/>
          <w:szCs w:val="24"/>
        </w:rPr>
        <w:t>жовтня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2011 року № 1056 "</w:t>
      </w:r>
      <w:proofErr w:type="spellStart"/>
      <w:r w:rsidRPr="008B6E12">
        <w:rPr>
          <w:rFonts w:ascii="Times New Roman" w:hAnsi="Times New Roman"/>
          <w:sz w:val="24"/>
          <w:szCs w:val="24"/>
        </w:rPr>
        <w:t>Деякі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питання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коштів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B6E12">
        <w:rPr>
          <w:rFonts w:ascii="Times New Roman" w:hAnsi="Times New Roman"/>
          <w:sz w:val="24"/>
          <w:szCs w:val="24"/>
        </w:rPr>
        <w:t>сфері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енергоефективності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B6E12">
        <w:rPr>
          <w:rFonts w:ascii="Times New Roman" w:hAnsi="Times New Roman"/>
          <w:sz w:val="24"/>
          <w:szCs w:val="24"/>
        </w:rPr>
        <w:t>енергозбереження</w:t>
      </w:r>
      <w:proofErr w:type="spellEnd"/>
      <w:r w:rsidRPr="008B6E12">
        <w:rPr>
          <w:rFonts w:ascii="Times New Roman" w:hAnsi="Times New Roman"/>
          <w:sz w:val="24"/>
          <w:szCs w:val="24"/>
        </w:rPr>
        <w:t>" (</w:t>
      </w:r>
      <w:proofErr w:type="spellStart"/>
      <w:r w:rsidRPr="008B6E12">
        <w:rPr>
          <w:rFonts w:ascii="Times New Roman" w:hAnsi="Times New Roman"/>
          <w:sz w:val="24"/>
          <w:szCs w:val="24"/>
        </w:rPr>
        <w:t>зі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12">
        <w:rPr>
          <w:rFonts w:ascii="Times New Roman" w:hAnsi="Times New Roman"/>
          <w:sz w:val="24"/>
          <w:szCs w:val="24"/>
        </w:rPr>
        <w:t>змінами</w:t>
      </w:r>
      <w:proofErr w:type="spellEnd"/>
      <w:r w:rsidRPr="008B6E1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B6E12">
        <w:rPr>
          <w:rFonts w:ascii="Times New Roman" w:hAnsi="Times New Roman"/>
          <w:sz w:val="24"/>
          <w:szCs w:val="24"/>
        </w:rPr>
        <w:t>доповненнями</w:t>
      </w:r>
      <w:proofErr w:type="spellEnd"/>
      <w:r w:rsidRPr="008B6E12">
        <w:rPr>
          <w:rFonts w:ascii="Times New Roman" w:hAnsi="Times New Roman"/>
          <w:sz w:val="24"/>
          <w:szCs w:val="24"/>
        </w:rPr>
        <w:t>)</w:t>
      </w:r>
      <w:r w:rsidRPr="008B6E12">
        <w:rPr>
          <w:rFonts w:ascii="Times New Roman" w:hAnsi="Times New Roman"/>
          <w:sz w:val="24"/>
          <w:szCs w:val="24"/>
          <w:lang w:val="uk-UA"/>
        </w:rPr>
        <w:t>;</w:t>
      </w:r>
    </w:p>
    <w:p w:rsidR="009C4CF2" w:rsidRPr="008B6E12" w:rsidRDefault="009C4CF2" w:rsidP="009C4CF2">
      <w:pPr>
        <w:pStyle w:val="a6"/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8B6E12">
        <w:rPr>
          <w:rFonts w:ascii="Times New Roman" w:hAnsi="Times New Roman"/>
          <w:sz w:val="24"/>
          <w:szCs w:val="24"/>
          <w:lang w:val="uk-UA"/>
        </w:rPr>
        <w:t>Закону України «Про енергетичну ефективність будівель».</w:t>
      </w:r>
    </w:p>
    <w:p w:rsidR="009C4CF2" w:rsidRPr="008B6E12" w:rsidRDefault="009C4CF2" w:rsidP="009C4CF2">
      <w:pPr>
        <w:spacing w:after="0" w:line="240" w:lineRule="auto"/>
        <w:ind w:left="720" w:firstLine="41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Проблема високого рівня енергоспоживання та необхідність підвищення енергоефективності для всіх міст України. Питання раціонального та ефективного використання </w:t>
      </w:r>
      <w:proofErr w:type="spellStart"/>
      <w:r w:rsidRPr="008B6E12">
        <w:rPr>
          <w:rFonts w:ascii="Times New Roman" w:hAnsi="Times New Roman" w:cs="Times New Roman"/>
          <w:sz w:val="24"/>
          <w:szCs w:val="24"/>
          <w:lang w:val="uk-UA"/>
        </w:rPr>
        <w:t>енегоргоресурсів</w:t>
      </w:r>
      <w:proofErr w:type="spellEnd"/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 набуває все більшої актуальності, оскільки розглядається як один із основних елементів загальної енергетичної політики держави.</w:t>
      </w:r>
    </w:p>
    <w:p w:rsidR="009C4CF2" w:rsidRPr="008B6E12" w:rsidRDefault="009C4CF2" w:rsidP="009C4CF2">
      <w:pPr>
        <w:spacing w:after="0" w:line="240" w:lineRule="auto"/>
        <w:ind w:left="720" w:firstLine="41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lastRenderedPageBreak/>
        <w:t>Зростання вартості енергоносіїв гостро ставить проблему вирішення питання раціонального та ефективного використання паливно-енергетичних ресурсів як установами та організаціями міста, так і власниками житлових приміщень.</w:t>
      </w:r>
    </w:p>
    <w:p w:rsidR="009C4CF2" w:rsidRPr="008B6E12" w:rsidRDefault="009C4CF2" w:rsidP="009C4CF2">
      <w:pPr>
        <w:spacing w:after="0" w:line="240" w:lineRule="auto"/>
        <w:ind w:left="720" w:firstLine="41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Метою програми є: </w:t>
      </w:r>
    </w:p>
    <w:p w:rsidR="009C4CF2" w:rsidRPr="008B6E12" w:rsidRDefault="009C4CF2" w:rsidP="009C4CF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>раціональне користування енергоносіями у бюджетній сфері за умови дотримання санітарно-гігієнічних норм і підвищення рівня комфорту в будівлях закладів;</w:t>
      </w:r>
    </w:p>
    <w:p w:rsidR="009C4CF2" w:rsidRPr="008B6E12" w:rsidRDefault="009C4CF2" w:rsidP="009C4CF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>оптимізація паливно-енергетичного балансу міста;</w:t>
      </w:r>
    </w:p>
    <w:p w:rsidR="009C4CF2" w:rsidRPr="008B6E12" w:rsidRDefault="009C4CF2" w:rsidP="009C4CF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>скорочення бюджетних видатків на використання паливно-енергетичних ресурсів в бюджетних установах, закладах;</w:t>
      </w:r>
    </w:p>
    <w:p w:rsidR="009C4CF2" w:rsidRPr="008B6E12" w:rsidRDefault="009C4CF2" w:rsidP="009C4CF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>підвищення культури енергоспоживання.</w:t>
      </w:r>
    </w:p>
    <w:p w:rsidR="009C4CF2" w:rsidRPr="008B6E12" w:rsidRDefault="009C4CF2" w:rsidP="009C4CF2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Опалювальна площа будівель, які знаходяться в комунальній власності </w:t>
      </w:r>
      <w:proofErr w:type="spellStart"/>
      <w:r w:rsidRPr="008B6E1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становить близько </w:t>
      </w: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70 000 м кв</w:t>
      </w:r>
      <w:r w:rsidRPr="008B6E1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C4CF2" w:rsidRPr="008B6E12" w:rsidRDefault="009C4CF2" w:rsidP="009C4CF2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horzAnchor="margin" w:tblpX="-459" w:tblpY="822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418"/>
        <w:gridCol w:w="1417"/>
        <w:gridCol w:w="1418"/>
        <w:gridCol w:w="1275"/>
        <w:gridCol w:w="1310"/>
      </w:tblGrid>
      <w:tr w:rsidR="009C4CF2" w:rsidRPr="008B6E12" w:rsidTr="004F1767">
        <w:tc>
          <w:tcPr>
            <w:tcW w:w="2235" w:type="dxa"/>
          </w:tcPr>
          <w:p w:rsidR="009C4CF2" w:rsidRPr="008B6E12" w:rsidRDefault="009C4CF2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Назва ресурсу</w:t>
            </w:r>
          </w:p>
        </w:tc>
        <w:tc>
          <w:tcPr>
            <w:tcW w:w="2835" w:type="dxa"/>
            <w:gridSpan w:val="2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2018 рік</w:t>
            </w:r>
          </w:p>
        </w:tc>
        <w:tc>
          <w:tcPr>
            <w:tcW w:w="2835" w:type="dxa"/>
            <w:gridSpan w:val="2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2585" w:type="dxa"/>
            <w:gridSpan w:val="2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2020 рік</w:t>
            </w:r>
          </w:p>
        </w:tc>
      </w:tr>
      <w:tr w:rsidR="009C4CF2" w:rsidRPr="008B6E12" w:rsidTr="004F1767">
        <w:tc>
          <w:tcPr>
            <w:tcW w:w="2235" w:type="dxa"/>
          </w:tcPr>
          <w:p w:rsidR="009C4CF2" w:rsidRPr="008B6E12" w:rsidRDefault="009C4CF2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 куб.</w:t>
            </w:r>
          </w:p>
        </w:tc>
        <w:tc>
          <w:tcPr>
            <w:tcW w:w="1418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 куб.</w:t>
            </w:r>
          </w:p>
        </w:tc>
        <w:tc>
          <w:tcPr>
            <w:tcW w:w="1418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275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 куб.</w:t>
            </w:r>
          </w:p>
        </w:tc>
        <w:tc>
          <w:tcPr>
            <w:tcW w:w="1310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грн.</w:t>
            </w:r>
          </w:p>
        </w:tc>
      </w:tr>
      <w:tr w:rsidR="009C4CF2" w:rsidRPr="008B6E12" w:rsidTr="004F1767">
        <w:tc>
          <w:tcPr>
            <w:tcW w:w="2235" w:type="dxa"/>
          </w:tcPr>
          <w:p w:rsidR="009C4CF2" w:rsidRPr="008B6E12" w:rsidRDefault="009C4CF2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Водопостачання, м куб.</w:t>
            </w: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30003,00</w:t>
            </w:r>
          </w:p>
        </w:tc>
        <w:tc>
          <w:tcPr>
            <w:tcW w:w="1418" w:type="dxa"/>
            <w:vMerge w:val="restart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686027,00</w:t>
            </w: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24437,00</w:t>
            </w:r>
          </w:p>
        </w:tc>
        <w:tc>
          <w:tcPr>
            <w:tcW w:w="1418" w:type="dxa"/>
            <w:vMerge w:val="restart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62261,00</w:t>
            </w:r>
          </w:p>
        </w:tc>
        <w:tc>
          <w:tcPr>
            <w:tcW w:w="1275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19202,95</w:t>
            </w:r>
          </w:p>
        </w:tc>
        <w:tc>
          <w:tcPr>
            <w:tcW w:w="1310" w:type="dxa"/>
            <w:vMerge w:val="restart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660157,89</w:t>
            </w:r>
          </w:p>
        </w:tc>
      </w:tr>
      <w:tr w:rsidR="009C4CF2" w:rsidRPr="008B6E12" w:rsidTr="004F1767">
        <w:tc>
          <w:tcPr>
            <w:tcW w:w="2235" w:type="dxa"/>
          </w:tcPr>
          <w:p w:rsidR="009C4CF2" w:rsidRPr="008B6E12" w:rsidRDefault="009C4CF2" w:rsidP="004F1767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 xml:space="preserve">водовідведення </w:t>
            </w: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27348,00</w:t>
            </w:r>
          </w:p>
        </w:tc>
        <w:tc>
          <w:tcPr>
            <w:tcW w:w="1418" w:type="dxa"/>
            <w:vMerge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21788,00</w:t>
            </w:r>
          </w:p>
        </w:tc>
        <w:tc>
          <w:tcPr>
            <w:tcW w:w="1418" w:type="dxa"/>
            <w:vMerge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14828,21</w:t>
            </w:r>
          </w:p>
        </w:tc>
        <w:tc>
          <w:tcPr>
            <w:tcW w:w="1310" w:type="dxa"/>
            <w:vMerge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</w:p>
        </w:tc>
      </w:tr>
      <w:tr w:rsidR="009C4CF2" w:rsidRPr="008B6E12" w:rsidTr="004F1767">
        <w:tc>
          <w:tcPr>
            <w:tcW w:w="2235" w:type="dxa"/>
          </w:tcPr>
          <w:p w:rsidR="009C4CF2" w:rsidRPr="008B6E12" w:rsidRDefault="009C4CF2" w:rsidP="004F1767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Електроенергія, кВт</w:t>
            </w: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1492876,00</w:t>
            </w:r>
          </w:p>
        </w:tc>
        <w:tc>
          <w:tcPr>
            <w:tcW w:w="1418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3981616,00</w:t>
            </w: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1405035,00</w:t>
            </w:r>
          </w:p>
        </w:tc>
        <w:tc>
          <w:tcPr>
            <w:tcW w:w="1418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4171252,00</w:t>
            </w:r>
          </w:p>
        </w:tc>
        <w:tc>
          <w:tcPr>
            <w:tcW w:w="1275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1174586,82</w:t>
            </w:r>
          </w:p>
        </w:tc>
        <w:tc>
          <w:tcPr>
            <w:tcW w:w="1310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3412450,09</w:t>
            </w:r>
          </w:p>
        </w:tc>
      </w:tr>
      <w:tr w:rsidR="009C4CF2" w:rsidRPr="008B6E12" w:rsidTr="004F1767">
        <w:tc>
          <w:tcPr>
            <w:tcW w:w="2235" w:type="dxa"/>
          </w:tcPr>
          <w:p w:rsidR="009C4CF2" w:rsidRPr="008B6E12" w:rsidRDefault="009C4CF2" w:rsidP="004F1767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Природний газ</w:t>
            </w: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548242,00</w:t>
            </w:r>
          </w:p>
        </w:tc>
        <w:tc>
          <w:tcPr>
            <w:tcW w:w="1418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6962700,00</w:t>
            </w: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771281,00</w:t>
            </w:r>
          </w:p>
        </w:tc>
        <w:tc>
          <w:tcPr>
            <w:tcW w:w="1418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8006645,00</w:t>
            </w:r>
          </w:p>
        </w:tc>
        <w:tc>
          <w:tcPr>
            <w:tcW w:w="1275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539164,95</w:t>
            </w:r>
          </w:p>
        </w:tc>
        <w:tc>
          <w:tcPr>
            <w:tcW w:w="1310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4664643,80</w:t>
            </w:r>
          </w:p>
        </w:tc>
      </w:tr>
      <w:tr w:rsidR="009C4CF2" w:rsidRPr="008B6E12" w:rsidTr="004F1767">
        <w:tc>
          <w:tcPr>
            <w:tcW w:w="2235" w:type="dxa"/>
          </w:tcPr>
          <w:p w:rsidR="009C4CF2" w:rsidRPr="008B6E12" w:rsidRDefault="009C4CF2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Cs w:val="24"/>
                <w:lang w:val="uk-UA"/>
              </w:rPr>
              <w:t>Всього:</w:t>
            </w: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Cs w:val="24"/>
                <w:lang w:val="uk-UA"/>
              </w:rPr>
              <w:t>11630343,00</w:t>
            </w:r>
          </w:p>
        </w:tc>
        <w:tc>
          <w:tcPr>
            <w:tcW w:w="1417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Cs w:val="24"/>
                <w:lang w:val="uk-UA"/>
              </w:rPr>
              <w:t>12804158,00</w:t>
            </w:r>
          </w:p>
        </w:tc>
        <w:tc>
          <w:tcPr>
            <w:tcW w:w="1275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/>
              </w:rPr>
            </w:pPr>
          </w:p>
        </w:tc>
        <w:tc>
          <w:tcPr>
            <w:tcW w:w="1310" w:type="dxa"/>
          </w:tcPr>
          <w:p w:rsidR="009C4CF2" w:rsidRPr="008B6E12" w:rsidRDefault="009C4CF2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/>
              </w:rPr>
            </w:pPr>
            <w:r w:rsidRPr="008B6E12">
              <w:rPr>
                <w:rFonts w:ascii="Times New Roman" w:eastAsia="Calibri" w:hAnsi="Times New Roman" w:cs="Times New Roman"/>
                <w:b/>
                <w:szCs w:val="24"/>
                <w:lang w:val="uk-UA"/>
              </w:rPr>
              <w:t>8737251,78</w:t>
            </w:r>
          </w:p>
        </w:tc>
      </w:tr>
    </w:tbl>
    <w:p w:rsidR="009C4CF2" w:rsidRPr="008B6E12" w:rsidRDefault="009C4CF2" w:rsidP="009C4CF2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8B6E12">
        <w:rPr>
          <w:rFonts w:ascii="Times New Roman" w:hAnsi="Times New Roman" w:cs="Times New Roman"/>
          <w:b/>
          <w:szCs w:val="24"/>
          <w:lang w:val="uk-UA"/>
        </w:rPr>
        <w:t xml:space="preserve">Спожито енергоносіїв бюджетними установами м. Знам’янка </w:t>
      </w:r>
    </w:p>
    <w:p w:rsidR="009C4CF2" w:rsidRPr="008B6E12" w:rsidRDefault="009C4CF2" w:rsidP="009C4CF2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8B6E12">
        <w:rPr>
          <w:rFonts w:ascii="Times New Roman" w:hAnsi="Times New Roman" w:cs="Times New Roman"/>
          <w:b/>
          <w:szCs w:val="24"/>
          <w:lang w:val="uk-UA"/>
        </w:rPr>
        <w:t xml:space="preserve">протягом 2018-2020 років </w:t>
      </w:r>
    </w:p>
    <w:p w:rsidR="009C4CF2" w:rsidRPr="008B6E12" w:rsidRDefault="009C4CF2" w:rsidP="009C4C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4CF2" w:rsidRPr="008B6E12" w:rsidRDefault="009C4CF2" w:rsidP="009C4C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</w:rPr>
        <w:t xml:space="preserve">ІІ. </w:t>
      </w: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Визначення основних проблем, на розв’язання яких спрямована програма</w:t>
      </w:r>
    </w:p>
    <w:p w:rsidR="009C4CF2" w:rsidRPr="002D78FE" w:rsidRDefault="009C4CF2" w:rsidP="009C4CF2">
      <w:pPr>
        <w:pStyle w:val="a5"/>
        <w:spacing w:before="0" w:beforeAutospacing="0" w:after="0" w:afterAutospacing="0"/>
        <w:ind w:firstLine="709"/>
        <w:jc w:val="both"/>
        <w:rPr>
          <w:sz w:val="22"/>
        </w:rPr>
      </w:pPr>
      <w:r w:rsidRPr="008B6E12">
        <w:t xml:space="preserve">Енергоефективність є одним із пріоритетних напрямків діяльності виконавчого </w:t>
      </w:r>
      <w:r w:rsidRPr="002D78FE">
        <w:rPr>
          <w:sz w:val="22"/>
        </w:rPr>
        <w:t xml:space="preserve">комітету </w:t>
      </w:r>
      <w:proofErr w:type="spellStart"/>
      <w:r w:rsidRPr="002D78FE">
        <w:rPr>
          <w:sz w:val="22"/>
        </w:rPr>
        <w:t>Знам’янської</w:t>
      </w:r>
      <w:proofErr w:type="spellEnd"/>
      <w:r w:rsidRPr="002D78FE">
        <w:rPr>
          <w:sz w:val="22"/>
        </w:rPr>
        <w:t xml:space="preserve">  міської ради щодо ефективного втілення в життя державної політики енергоефективності.</w:t>
      </w:r>
    </w:p>
    <w:p w:rsidR="009C4CF2" w:rsidRPr="002D78FE" w:rsidRDefault="009C4CF2" w:rsidP="009C4CF2">
      <w:pPr>
        <w:pStyle w:val="a5"/>
        <w:tabs>
          <w:tab w:val="left" w:pos="1260"/>
        </w:tabs>
        <w:spacing w:before="0" w:beforeAutospacing="0" w:after="0" w:afterAutospacing="0"/>
        <w:ind w:firstLine="709"/>
        <w:jc w:val="both"/>
        <w:rPr>
          <w:sz w:val="22"/>
        </w:rPr>
      </w:pPr>
      <w:r w:rsidRPr="002D78FE">
        <w:rPr>
          <w:sz w:val="22"/>
        </w:rPr>
        <w:t xml:space="preserve">Для </w:t>
      </w:r>
      <w:proofErr w:type="spellStart"/>
      <w:r w:rsidRPr="002D78FE">
        <w:rPr>
          <w:sz w:val="22"/>
        </w:rPr>
        <w:t>Знам’янської</w:t>
      </w:r>
      <w:proofErr w:type="spellEnd"/>
      <w:r w:rsidRPr="002D78FE">
        <w:rPr>
          <w:sz w:val="22"/>
        </w:rPr>
        <w:t xml:space="preserve"> міської територіальної громади, як і для багатьох громад і міст України, характерним є значна </w:t>
      </w:r>
      <w:proofErr w:type="spellStart"/>
      <w:r w:rsidRPr="002D78FE">
        <w:rPr>
          <w:sz w:val="22"/>
        </w:rPr>
        <w:t>енерговитратність</w:t>
      </w:r>
      <w:proofErr w:type="spellEnd"/>
      <w:r w:rsidRPr="002D78FE">
        <w:rPr>
          <w:sz w:val="22"/>
        </w:rPr>
        <w:t xml:space="preserve"> комунальної, бюджетної сфер та житлового фонду. </w:t>
      </w:r>
    </w:p>
    <w:p w:rsidR="009C4CF2" w:rsidRPr="002D78FE" w:rsidRDefault="009C4CF2" w:rsidP="009C4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2D78FE">
        <w:rPr>
          <w:rFonts w:ascii="Times New Roman" w:hAnsi="Times New Roman" w:cs="Times New Roman"/>
          <w:b/>
          <w:szCs w:val="24"/>
          <w:lang w:val="uk-UA"/>
        </w:rPr>
        <w:t>ІІІ. Мета програми</w:t>
      </w:r>
    </w:p>
    <w:p w:rsidR="009C4CF2" w:rsidRPr="002D78FE" w:rsidRDefault="009C4CF2" w:rsidP="009C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uk-UA"/>
        </w:rPr>
      </w:pPr>
      <w:r w:rsidRPr="002D78FE">
        <w:rPr>
          <w:rFonts w:ascii="Times New Roman" w:hAnsi="Times New Roman" w:cs="Times New Roman"/>
          <w:szCs w:val="24"/>
          <w:lang w:val="uk-UA"/>
        </w:rPr>
        <w:t xml:space="preserve">Метою програми є скорочення видатків бюджетних коштів, економія всіх видів енергоресурсів, покращення умов праці, проживання та відпочинку мешканців </w:t>
      </w:r>
      <w:proofErr w:type="spellStart"/>
      <w:r w:rsidRPr="002D78FE">
        <w:rPr>
          <w:rFonts w:ascii="Times New Roman" w:hAnsi="Times New Roman" w:cs="Times New Roman"/>
          <w:szCs w:val="24"/>
          <w:lang w:val="uk-UA"/>
        </w:rPr>
        <w:t>Знам’янської</w:t>
      </w:r>
      <w:proofErr w:type="spellEnd"/>
      <w:r w:rsidRPr="002D78FE">
        <w:rPr>
          <w:rFonts w:ascii="Times New Roman" w:hAnsi="Times New Roman" w:cs="Times New Roman"/>
          <w:szCs w:val="24"/>
          <w:lang w:val="uk-UA"/>
        </w:rPr>
        <w:t xml:space="preserve"> міської територіальної громади. Реалізація державної та регіональної політики в сфері енергоефективності.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. Обґрунтування шляхів і засобів розв’язання проблем, джерела фінансування і строки виконання програми</w:t>
      </w:r>
    </w:p>
    <w:p w:rsidR="009C4CF2" w:rsidRPr="002D78FE" w:rsidRDefault="009C4CF2" w:rsidP="009C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uk-UA"/>
        </w:rPr>
      </w:pPr>
      <w:r w:rsidRPr="002D78FE">
        <w:rPr>
          <w:rFonts w:ascii="Times New Roman" w:hAnsi="Times New Roman" w:cs="Times New Roman"/>
          <w:szCs w:val="24"/>
          <w:lang w:val="uk-UA"/>
        </w:rPr>
        <w:t>Програма передбачає реалізацію протягом 2021-2025 років  заходів, які направлені на підвищення енергоефективності в громаді, поліпшити якість впроваджених заходів, стимулювати населення міста до впровадження енергозберігаючих заходів та альтернативного енергозабезпечення у житлових будинках;</w:t>
      </w:r>
    </w:p>
    <w:p w:rsidR="009C4CF2" w:rsidRPr="002D78FE" w:rsidRDefault="009C4CF2" w:rsidP="009C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uk-UA"/>
        </w:rPr>
      </w:pPr>
      <w:r w:rsidRPr="002D78FE">
        <w:rPr>
          <w:rFonts w:ascii="Times New Roman" w:hAnsi="Times New Roman" w:cs="Times New Roman"/>
          <w:szCs w:val="24"/>
          <w:lang w:val="uk-UA"/>
        </w:rPr>
        <w:t xml:space="preserve">Кінцева мета політики з енергоефективності – зменшення споживання енергоносіїв та, як наслідок, скорочення витрат на утримання та експлуатацію житла та об’єктів соціальної інфраструктури. </w:t>
      </w:r>
    </w:p>
    <w:p w:rsidR="009C4CF2" w:rsidRPr="002D78FE" w:rsidRDefault="009C4CF2" w:rsidP="009C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заходів Програми здійснюється відповідно до чинного законодавства за </w:t>
      </w:r>
      <w:r w:rsidRPr="002D78FE">
        <w:rPr>
          <w:rFonts w:ascii="Times New Roman" w:hAnsi="Times New Roman" w:cs="Times New Roman"/>
          <w:szCs w:val="24"/>
          <w:lang w:val="uk-UA"/>
        </w:rPr>
        <w:t xml:space="preserve">рахунок коштів бюджету </w:t>
      </w:r>
      <w:proofErr w:type="spellStart"/>
      <w:r w:rsidRPr="002D78FE">
        <w:rPr>
          <w:rFonts w:ascii="Times New Roman" w:hAnsi="Times New Roman" w:cs="Times New Roman"/>
          <w:szCs w:val="24"/>
          <w:lang w:val="uk-UA"/>
        </w:rPr>
        <w:t>Знам’янської</w:t>
      </w:r>
      <w:proofErr w:type="spellEnd"/>
      <w:r w:rsidRPr="002D78FE">
        <w:rPr>
          <w:rFonts w:ascii="Times New Roman" w:hAnsi="Times New Roman" w:cs="Times New Roman"/>
          <w:szCs w:val="24"/>
          <w:lang w:val="uk-UA"/>
        </w:rPr>
        <w:t xml:space="preserve"> міської територіальної громади. </w:t>
      </w:r>
    </w:p>
    <w:p w:rsidR="009C4CF2" w:rsidRPr="002D78FE" w:rsidRDefault="009C4CF2" w:rsidP="009C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uk-UA"/>
        </w:rPr>
      </w:pPr>
      <w:r w:rsidRPr="002D78FE">
        <w:rPr>
          <w:rFonts w:ascii="Times New Roman" w:hAnsi="Times New Roman" w:cs="Times New Roman"/>
          <w:szCs w:val="24"/>
          <w:lang w:val="uk-UA"/>
        </w:rPr>
        <w:t xml:space="preserve">Конкретні обсяги видатків на реалізацію заходів Програми визначаються під час формування бюджету </w:t>
      </w:r>
      <w:proofErr w:type="spellStart"/>
      <w:r w:rsidRPr="002D78FE">
        <w:rPr>
          <w:rFonts w:ascii="Times New Roman" w:hAnsi="Times New Roman" w:cs="Times New Roman"/>
          <w:szCs w:val="24"/>
          <w:lang w:val="uk-UA"/>
        </w:rPr>
        <w:t>Знам’янської</w:t>
      </w:r>
      <w:proofErr w:type="spellEnd"/>
      <w:r w:rsidRPr="002D78FE">
        <w:rPr>
          <w:rFonts w:ascii="Times New Roman" w:hAnsi="Times New Roman" w:cs="Times New Roman"/>
          <w:szCs w:val="24"/>
          <w:lang w:val="uk-UA"/>
        </w:rPr>
        <w:t xml:space="preserve"> міської територіальної громади. </w:t>
      </w:r>
    </w:p>
    <w:p w:rsidR="009C4CF2" w:rsidRPr="002D78FE" w:rsidRDefault="009C4CF2" w:rsidP="009C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uk-UA"/>
        </w:rPr>
      </w:pPr>
      <w:r w:rsidRPr="002D78FE">
        <w:rPr>
          <w:rFonts w:ascii="Times New Roman" w:hAnsi="Times New Roman" w:cs="Times New Roman"/>
          <w:szCs w:val="24"/>
        </w:rPr>
        <w:t xml:space="preserve">Строк </w:t>
      </w:r>
      <w:proofErr w:type="spellStart"/>
      <w:r w:rsidRPr="002D78FE">
        <w:rPr>
          <w:rFonts w:ascii="Times New Roman" w:hAnsi="Times New Roman" w:cs="Times New Roman"/>
          <w:szCs w:val="24"/>
        </w:rPr>
        <w:t>виконання</w:t>
      </w:r>
      <w:proofErr w:type="spellEnd"/>
      <w:r w:rsidRPr="002D78FE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D78FE">
        <w:rPr>
          <w:rFonts w:ascii="Times New Roman" w:hAnsi="Times New Roman" w:cs="Times New Roman"/>
          <w:szCs w:val="24"/>
        </w:rPr>
        <w:t>Програми</w:t>
      </w:r>
      <w:proofErr w:type="spellEnd"/>
      <w:r w:rsidRPr="002D78FE">
        <w:rPr>
          <w:rFonts w:ascii="Times New Roman" w:hAnsi="Times New Roman" w:cs="Times New Roman"/>
          <w:szCs w:val="24"/>
        </w:rPr>
        <w:t xml:space="preserve"> – </w:t>
      </w:r>
      <w:r w:rsidRPr="002D78FE">
        <w:rPr>
          <w:rFonts w:ascii="Times New Roman" w:hAnsi="Times New Roman" w:cs="Times New Roman"/>
          <w:szCs w:val="24"/>
          <w:lang w:val="uk-UA"/>
        </w:rPr>
        <w:t>2021-2025</w:t>
      </w:r>
      <w:r w:rsidRPr="002D78FE">
        <w:rPr>
          <w:rFonts w:ascii="Times New Roman" w:hAnsi="Times New Roman" w:cs="Times New Roman"/>
          <w:szCs w:val="24"/>
        </w:rPr>
        <w:t xml:space="preserve"> роки.</w:t>
      </w:r>
    </w:p>
    <w:p w:rsidR="009C4CF2" w:rsidRDefault="009C4CF2" w:rsidP="009C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Напрями діяльності та заходи програми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Досягнення поставленої мети можливе за рахунок таких заходів: 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заміна </w:t>
      </w:r>
      <w:proofErr w:type="spellStart"/>
      <w:r w:rsidRPr="008B6E12">
        <w:rPr>
          <w:rFonts w:ascii="Times New Roman" w:hAnsi="Times New Roman" w:cs="Times New Roman"/>
          <w:sz w:val="24"/>
          <w:szCs w:val="24"/>
          <w:lang w:val="uk-UA"/>
        </w:rPr>
        <w:t>енергомісткого</w:t>
      </w:r>
      <w:proofErr w:type="spellEnd"/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 обладнання в комунальній сфері на </w:t>
      </w:r>
      <w:proofErr w:type="spellStart"/>
      <w:r w:rsidRPr="008B6E12">
        <w:rPr>
          <w:rFonts w:ascii="Times New Roman" w:hAnsi="Times New Roman" w:cs="Times New Roman"/>
          <w:sz w:val="24"/>
          <w:szCs w:val="24"/>
          <w:lang w:val="uk-UA"/>
        </w:rPr>
        <w:t>енергоефективне</w:t>
      </w:r>
      <w:proofErr w:type="spellEnd"/>
      <w:r w:rsidRPr="008B6E1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>- зменшення споживання енергоносіїв.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Орієнтовний перелік заходів щодо виконання Програми енергоефективності </w:t>
      </w:r>
      <w:proofErr w:type="spellStart"/>
      <w:r w:rsidRPr="008B6E1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2021-2025 роки викладено у розділі </w:t>
      </w:r>
      <w:r w:rsidRPr="008B6E1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Очікуванні результати виконання програми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Програми дасть змогу: 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- підвищити громадську активність населення громади у проведенні </w:t>
      </w:r>
      <w:proofErr w:type="spellStart"/>
      <w:r w:rsidRPr="008B6E12">
        <w:rPr>
          <w:rFonts w:ascii="Times New Roman" w:hAnsi="Times New Roman" w:cs="Times New Roman"/>
          <w:sz w:val="24"/>
          <w:szCs w:val="24"/>
          <w:lang w:val="uk-UA"/>
        </w:rPr>
        <w:t>енергоефективних</w:t>
      </w:r>
      <w:proofErr w:type="spellEnd"/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 заходів;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sz w:val="24"/>
          <w:szCs w:val="24"/>
          <w:lang w:val="uk-UA"/>
        </w:rPr>
        <w:t xml:space="preserve">- скоротити витрати на енергоносії як населенням, так і бюджетними закладами. 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. Орієнтовний перелік заходів та проектів щодо виконання Програми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енергоефективності </w:t>
      </w:r>
      <w:proofErr w:type="spellStart"/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8B6E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 на 2021-2025 роки</w:t>
      </w:r>
    </w:p>
    <w:p w:rsidR="009C4CF2" w:rsidRPr="008B6E12" w:rsidRDefault="009C4CF2" w:rsidP="009C4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843"/>
        <w:gridCol w:w="1417"/>
        <w:gridCol w:w="1985"/>
        <w:gridCol w:w="1985"/>
      </w:tblGrid>
      <w:tr w:rsidR="009C4CF2" w:rsidRPr="00D16228" w:rsidTr="004F1767">
        <w:tc>
          <w:tcPr>
            <w:tcW w:w="709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  <w:t>№</w:t>
            </w:r>
          </w:p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  <w:t>з/п</w:t>
            </w:r>
          </w:p>
        </w:tc>
        <w:tc>
          <w:tcPr>
            <w:tcW w:w="2410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  <w:t>Назва заходу/</w:t>
            </w:r>
          </w:p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  <w:t>проекту</w:t>
            </w:r>
          </w:p>
        </w:tc>
        <w:tc>
          <w:tcPr>
            <w:tcW w:w="1843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  <w:t>Відповідальний за виконання</w:t>
            </w:r>
          </w:p>
        </w:tc>
        <w:tc>
          <w:tcPr>
            <w:tcW w:w="1417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  <w:t>Термін реалізації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  <w:t>Джерело фінансування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  <w:t>Очікуваний результат</w:t>
            </w:r>
          </w:p>
        </w:tc>
      </w:tr>
      <w:tr w:rsidR="009C4CF2" w:rsidRPr="00D16228" w:rsidTr="004F1767">
        <w:tc>
          <w:tcPr>
            <w:tcW w:w="709" w:type="dxa"/>
            <w:shd w:val="clear" w:color="auto" w:fill="auto"/>
          </w:tcPr>
          <w:p w:rsidR="009C4CF2" w:rsidRPr="00D16228" w:rsidRDefault="009C4CF2" w:rsidP="009C4C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Проведення енергетичних аудитів об’єктів комунальної власності</w:t>
            </w:r>
          </w:p>
        </w:tc>
        <w:tc>
          <w:tcPr>
            <w:tcW w:w="1843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hAnsi="Times New Roman" w:cs="Times New Roman"/>
                <w:szCs w:val="24"/>
                <w:lang w:val="uk-UA"/>
              </w:rPr>
              <w:t>Управління, відділи, інші структурні підрозділи виконавчого комітету міської ради, бюджетні установи, заклади</w:t>
            </w:r>
          </w:p>
        </w:tc>
        <w:tc>
          <w:tcPr>
            <w:tcW w:w="1417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2021-2025 роки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В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сі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джерела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, не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заборонені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чинним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законодавством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В</w:t>
            </w: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 xml:space="preserve">иявлення джерел нераціональних енерговитрат </w:t>
            </w:r>
          </w:p>
        </w:tc>
      </w:tr>
      <w:tr w:rsidR="009C4CF2" w:rsidRPr="00D16228" w:rsidTr="004F1767">
        <w:tc>
          <w:tcPr>
            <w:tcW w:w="709" w:type="dxa"/>
            <w:shd w:val="clear" w:color="auto" w:fill="auto"/>
          </w:tcPr>
          <w:p w:rsidR="009C4CF2" w:rsidRPr="00D16228" w:rsidRDefault="009C4CF2" w:rsidP="009C4C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Залучення інвестицій у сферу енергоефективності та енергозбереження</w:t>
            </w:r>
          </w:p>
        </w:tc>
        <w:tc>
          <w:tcPr>
            <w:tcW w:w="1843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відділ інфраструктури та інвестиційного розвитку виконавчого комітету</w:t>
            </w:r>
          </w:p>
        </w:tc>
        <w:tc>
          <w:tcPr>
            <w:tcW w:w="1417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2021-2025 роки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В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сі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джерела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, не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заборонені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чинним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законодавством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З</w:t>
            </w: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 xml:space="preserve">більшення можливостей міського бюджету </w:t>
            </w:r>
          </w:p>
        </w:tc>
      </w:tr>
      <w:tr w:rsidR="009C4CF2" w:rsidRPr="00D16228" w:rsidTr="004F1767">
        <w:tc>
          <w:tcPr>
            <w:tcW w:w="709" w:type="dxa"/>
            <w:shd w:val="clear" w:color="auto" w:fill="auto"/>
          </w:tcPr>
          <w:p w:rsidR="009C4CF2" w:rsidRPr="00D16228" w:rsidRDefault="009C4CF2" w:rsidP="009C4C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Реконструкція, модернізація, капітальний ремонт діючих котелень</w:t>
            </w:r>
          </w:p>
        </w:tc>
        <w:tc>
          <w:tcPr>
            <w:tcW w:w="1843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hAnsi="Times New Roman" w:cs="Times New Roman"/>
                <w:szCs w:val="24"/>
                <w:lang w:val="uk-UA"/>
              </w:rPr>
              <w:t>Управління, відділи, інші структурні підрозділи виконавчого комітету міської ради, бюджетні установи, заклади</w:t>
            </w:r>
          </w:p>
        </w:tc>
        <w:tc>
          <w:tcPr>
            <w:tcW w:w="1417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2021-2025 роки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В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сі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джерела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, не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заборонені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чинним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законодавством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З</w:t>
            </w: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аощадження бюджетних коштів на енергоносії</w:t>
            </w:r>
          </w:p>
        </w:tc>
      </w:tr>
      <w:tr w:rsidR="009C4CF2" w:rsidRPr="00D16228" w:rsidTr="004F1767">
        <w:tc>
          <w:tcPr>
            <w:tcW w:w="709" w:type="dxa"/>
            <w:shd w:val="clear" w:color="auto" w:fill="auto"/>
          </w:tcPr>
          <w:p w:rsidR="009C4CF2" w:rsidRPr="00D16228" w:rsidRDefault="009C4CF2" w:rsidP="009C4C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Реконструкція, модернізація, капітальний ремонт інженерних мереж і систем енергопостачання та водопостачання</w:t>
            </w:r>
          </w:p>
        </w:tc>
        <w:tc>
          <w:tcPr>
            <w:tcW w:w="1843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hAnsi="Times New Roman" w:cs="Times New Roman"/>
                <w:szCs w:val="24"/>
                <w:lang w:val="uk-UA"/>
              </w:rPr>
              <w:t>Управління, відділи, інші структурні підрозділи виконавчого комітету міської ради, бюджетні установи, заклади, ОКВП «Дніпро-Кіровоград»</w:t>
            </w:r>
          </w:p>
        </w:tc>
        <w:tc>
          <w:tcPr>
            <w:tcW w:w="1417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2021-2025 роки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В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сі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джерела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, не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заборонені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чинним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законодавством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З</w:t>
            </w: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аощадження бюджетних коштів на енергоносії</w:t>
            </w:r>
          </w:p>
        </w:tc>
      </w:tr>
      <w:tr w:rsidR="009C4CF2" w:rsidRPr="00D16228" w:rsidTr="004F1767">
        <w:tc>
          <w:tcPr>
            <w:tcW w:w="709" w:type="dxa"/>
            <w:shd w:val="clear" w:color="auto" w:fill="auto"/>
          </w:tcPr>
          <w:p w:rsidR="009C4CF2" w:rsidRPr="00D16228" w:rsidRDefault="009C4CF2" w:rsidP="009C4C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 xml:space="preserve">Проведення виставок, форумів, семінарів, навчань, круглих столів, конкурсів, </w:t>
            </w: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lastRenderedPageBreak/>
              <w:t>презентацій новітніх технологій, винаходів, розробок та ін.</w:t>
            </w:r>
          </w:p>
        </w:tc>
        <w:tc>
          <w:tcPr>
            <w:tcW w:w="1843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2021-2025 роки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Всі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джерела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, не </w:t>
            </w:r>
            <w:proofErr w:type="spellStart"/>
            <w:proofErr w:type="gramStart"/>
            <w:r w:rsidRPr="00D16228">
              <w:rPr>
                <w:rFonts w:ascii="Times New Roman" w:hAnsi="Times New Roman" w:cs="Times New Roman"/>
                <w:szCs w:val="24"/>
              </w:rPr>
              <w:t>заборонен</w:t>
            </w:r>
            <w:proofErr w:type="gramEnd"/>
            <w:r w:rsidRPr="00D16228">
              <w:rPr>
                <w:rFonts w:ascii="Times New Roman" w:hAnsi="Times New Roman" w:cs="Times New Roman"/>
                <w:szCs w:val="24"/>
              </w:rPr>
              <w:t>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чинним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законодавством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П</w:t>
            </w: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 xml:space="preserve">опуляризація та мотивація ефективного та ощадливого </w:t>
            </w: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lastRenderedPageBreak/>
              <w:t>споживання паливно-енергетичних ресурсів серед населення, підприємств та організацій усіх форм власності</w:t>
            </w:r>
          </w:p>
        </w:tc>
      </w:tr>
      <w:tr w:rsidR="009C4CF2" w:rsidRPr="00D16228" w:rsidTr="004F1767">
        <w:tc>
          <w:tcPr>
            <w:tcW w:w="709" w:type="dxa"/>
            <w:shd w:val="clear" w:color="auto" w:fill="auto"/>
          </w:tcPr>
          <w:p w:rsidR="009C4CF2" w:rsidRPr="00D16228" w:rsidRDefault="009C4CF2" w:rsidP="009C4C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Проведення сертифікації енергетичної ефективності будівель</w:t>
            </w:r>
          </w:p>
        </w:tc>
        <w:tc>
          <w:tcPr>
            <w:tcW w:w="1843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hAnsi="Times New Roman" w:cs="Times New Roman"/>
                <w:szCs w:val="24"/>
                <w:lang w:val="uk-UA"/>
              </w:rPr>
              <w:t>Управління, відділи, інші структурні підрозділи виконавчого комітету міської ради, бюджетні установи, заклади</w:t>
            </w:r>
          </w:p>
        </w:tc>
        <w:tc>
          <w:tcPr>
            <w:tcW w:w="1417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2021-2025 роки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Всі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джерела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, не </w:t>
            </w:r>
            <w:proofErr w:type="spellStart"/>
            <w:proofErr w:type="gramStart"/>
            <w:r w:rsidRPr="00D16228">
              <w:rPr>
                <w:rFonts w:ascii="Times New Roman" w:hAnsi="Times New Roman" w:cs="Times New Roman"/>
                <w:szCs w:val="24"/>
              </w:rPr>
              <w:t>заборонен</w:t>
            </w:r>
            <w:proofErr w:type="gramEnd"/>
            <w:r w:rsidRPr="00D16228">
              <w:rPr>
                <w:rFonts w:ascii="Times New Roman" w:hAnsi="Times New Roman" w:cs="Times New Roman"/>
                <w:szCs w:val="24"/>
              </w:rPr>
              <w:t>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чинним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законодавством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uk-UA"/>
              </w:rPr>
              <w:t>С</w:t>
            </w:r>
            <w:r w:rsidRPr="00D16228">
              <w:rPr>
                <w:rFonts w:ascii="Times New Roman" w:hAnsi="Times New Roman" w:cs="Times New Roman"/>
                <w:bCs/>
                <w:szCs w:val="24"/>
                <w:lang w:val="uk-UA"/>
              </w:rPr>
              <w:t>прияння зменшенню споживання енергоресурсів</w:t>
            </w:r>
          </w:p>
        </w:tc>
      </w:tr>
      <w:tr w:rsidR="009C4CF2" w:rsidRPr="00D16228" w:rsidTr="004F1767">
        <w:tc>
          <w:tcPr>
            <w:tcW w:w="709" w:type="dxa"/>
            <w:shd w:val="clear" w:color="auto" w:fill="auto"/>
          </w:tcPr>
          <w:p w:rsidR="009C4CF2" w:rsidRPr="00D16228" w:rsidRDefault="009C4CF2" w:rsidP="009C4C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 xml:space="preserve">Проведення </w:t>
            </w:r>
            <w:proofErr w:type="spellStart"/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термомодернізації</w:t>
            </w:r>
            <w:proofErr w:type="spellEnd"/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 xml:space="preserve"> будівель бюджетної сфери</w:t>
            </w:r>
          </w:p>
        </w:tc>
        <w:tc>
          <w:tcPr>
            <w:tcW w:w="1843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hAnsi="Times New Roman" w:cs="Times New Roman"/>
                <w:szCs w:val="24"/>
                <w:lang w:val="uk-UA"/>
              </w:rPr>
              <w:t>Управління, відділи, інші структурні підрозділи виконавчого комітету міської ради, бюджетні установи, заклади</w:t>
            </w:r>
          </w:p>
        </w:tc>
        <w:tc>
          <w:tcPr>
            <w:tcW w:w="1417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2021-2025 роки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Всі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джерела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, не </w:t>
            </w:r>
            <w:proofErr w:type="spellStart"/>
            <w:proofErr w:type="gramStart"/>
            <w:r w:rsidRPr="00D16228">
              <w:rPr>
                <w:rFonts w:ascii="Times New Roman" w:hAnsi="Times New Roman" w:cs="Times New Roman"/>
                <w:szCs w:val="24"/>
              </w:rPr>
              <w:t>заборонен</w:t>
            </w:r>
            <w:proofErr w:type="gramEnd"/>
            <w:r w:rsidRPr="00D16228">
              <w:rPr>
                <w:rFonts w:ascii="Times New Roman" w:hAnsi="Times New Roman" w:cs="Times New Roman"/>
                <w:szCs w:val="24"/>
              </w:rPr>
              <w:t>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чинним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законодавством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uk-UA"/>
              </w:rPr>
              <w:t>С</w:t>
            </w:r>
            <w:r w:rsidRPr="00D16228">
              <w:rPr>
                <w:rFonts w:ascii="Times New Roman" w:hAnsi="Times New Roman" w:cs="Times New Roman"/>
                <w:bCs/>
                <w:szCs w:val="24"/>
                <w:lang w:val="uk-UA"/>
              </w:rPr>
              <w:t>прияння зменшенню споживання енергоресурсів</w:t>
            </w:r>
          </w:p>
        </w:tc>
      </w:tr>
      <w:tr w:rsidR="009C4CF2" w:rsidRPr="00D16228" w:rsidTr="004F1767">
        <w:tc>
          <w:tcPr>
            <w:tcW w:w="709" w:type="dxa"/>
            <w:shd w:val="clear" w:color="auto" w:fill="auto"/>
          </w:tcPr>
          <w:p w:rsidR="009C4CF2" w:rsidRPr="00D16228" w:rsidRDefault="009C4CF2" w:rsidP="009C4C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Придбання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встановлення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замі</w:t>
            </w:r>
            <w:proofErr w:type="gramStart"/>
            <w:r w:rsidRPr="00D16228">
              <w:rPr>
                <w:rFonts w:ascii="Times New Roman" w:hAnsi="Times New Roman" w:cs="Times New Roman"/>
                <w:szCs w:val="24"/>
              </w:rPr>
              <w:t>на</w:t>
            </w:r>
            <w:proofErr w:type="spellEnd"/>
            <w:proofErr w:type="gramEnd"/>
            <w:r w:rsidRPr="00D16228">
              <w:rPr>
                <w:rFonts w:ascii="Times New Roman" w:hAnsi="Times New Roman" w:cs="Times New Roman"/>
                <w:szCs w:val="24"/>
              </w:rPr>
              <w:t xml:space="preserve"> ламп на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енергозберігаючі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D16228">
              <w:rPr>
                <w:rFonts w:ascii="Times New Roman" w:hAnsi="Times New Roman" w:cs="Times New Roman"/>
                <w:szCs w:val="24"/>
                <w:lang w:val="uk-UA"/>
              </w:rPr>
              <w:t>Управління, відділи, інші структурні підрозділи виконавчого комітету міської ради, бюджетні установи, заклади</w:t>
            </w:r>
          </w:p>
        </w:tc>
        <w:tc>
          <w:tcPr>
            <w:tcW w:w="1417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2021-2025 роки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Всі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джерела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, не </w:t>
            </w:r>
            <w:proofErr w:type="spellStart"/>
            <w:proofErr w:type="gramStart"/>
            <w:r w:rsidRPr="00D16228">
              <w:rPr>
                <w:rFonts w:ascii="Times New Roman" w:hAnsi="Times New Roman" w:cs="Times New Roman"/>
                <w:szCs w:val="24"/>
              </w:rPr>
              <w:t>заборонен</w:t>
            </w:r>
            <w:proofErr w:type="gramEnd"/>
            <w:r w:rsidRPr="00D16228">
              <w:rPr>
                <w:rFonts w:ascii="Times New Roman" w:hAnsi="Times New Roman" w:cs="Times New Roman"/>
                <w:szCs w:val="24"/>
              </w:rPr>
              <w:t>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чинним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законодавством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З</w:t>
            </w: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аощадження бюджетних коштів на енергоносії</w:t>
            </w:r>
          </w:p>
        </w:tc>
      </w:tr>
      <w:tr w:rsidR="009C4CF2" w:rsidRPr="00D16228" w:rsidTr="004F1767">
        <w:tc>
          <w:tcPr>
            <w:tcW w:w="709" w:type="dxa"/>
            <w:shd w:val="clear" w:color="auto" w:fill="auto"/>
          </w:tcPr>
          <w:p w:rsidR="009C4CF2" w:rsidRPr="00D16228" w:rsidRDefault="009C4CF2" w:rsidP="009C4C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D16228">
              <w:rPr>
                <w:rFonts w:ascii="Times New Roman" w:hAnsi="Times New Roman" w:cs="Times New Roman"/>
                <w:szCs w:val="24"/>
                <w:lang w:val="uk-UA"/>
              </w:rPr>
              <w:t>Заміна вікон на енергозберігаючі</w:t>
            </w:r>
          </w:p>
        </w:tc>
        <w:tc>
          <w:tcPr>
            <w:tcW w:w="1843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D16228">
              <w:rPr>
                <w:rFonts w:ascii="Times New Roman" w:hAnsi="Times New Roman" w:cs="Times New Roman"/>
                <w:szCs w:val="24"/>
                <w:lang w:val="uk-UA"/>
              </w:rPr>
              <w:t>Управління, відділи, інші структурні підрозділи виконавчого комітету міської ради, бюджетні установи, заклади</w:t>
            </w:r>
          </w:p>
        </w:tc>
        <w:tc>
          <w:tcPr>
            <w:tcW w:w="1417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2021-2025 роки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Всі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джерела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, не </w:t>
            </w:r>
            <w:proofErr w:type="spellStart"/>
            <w:proofErr w:type="gramStart"/>
            <w:r w:rsidRPr="00D16228">
              <w:rPr>
                <w:rFonts w:ascii="Times New Roman" w:hAnsi="Times New Roman" w:cs="Times New Roman"/>
                <w:szCs w:val="24"/>
              </w:rPr>
              <w:t>заборонен</w:t>
            </w:r>
            <w:proofErr w:type="gramEnd"/>
            <w:r w:rsidRPr="00D16228">
              <w:rPr>
                <w:rFonts w:ascii="Times New Roman" w:hAnsi="Times New Roman" w:cs="Times New Roman"/>
                <w:szCs w:val="24"/>
              </w:rPr>
              <w:t>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чинним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законодавством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C4CF2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З</w:t>
            </w: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 xml:space="preserve">абезпечення належного температурного режиму у приміщеннях при одночасному зменшенні витрат бюджетних коштів на їх </w:t>
            </w:r>
            <w:proofErr w:type="spellStart"/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теплозабезпечен</w:t>
            </w:r>
            <w:proofErr w:type="spellEnd"/>
          </w:p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proofErr w:type="spellStart"/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ня</w:t>
            </w:r>
            <w:proofErr w:type="spellEnd"/>
          </w:p>
        </w:tc>
      </w:tr>
      <w:tr w:rsidR="009C4CF2" w:rsidRPr="00D16228" w:rsidTr="004F1767">
        <w:tc>
          <w:tcPr>
            <w:tcW w:w="709" w:type="dxa"/>
            <w:shd w:val="clear" w:color="auto" w:fill="auto"/>
          </w:tcPr>
          <w:p w:rsidR="009C4CF2" w:rsidRPr="00D16228" w:rsidRDefault="009C4CF2" w:rsidP="009C4CF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val="uk-UA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 w:rsidRPr="00D16228">
              <w:rPr>
                <w:rFonts w:ascii="Times New Roman" w:hAnsi="Times New Roman" w:cs="Times New Roman"/>
                <w:szCs w:val="24"/>
                <w:lang w:val="uk-UA"/>
              </w:rPr>
              <w:t>Утепелення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  <w:lang w:val="uk-UA"/>
              </w:rPr>
              <w:t xml:space="preserve"> зовнішніх стін з виконанням оздоблювальних робіт</w:t>
            </w:r>
          </w:p>
        </w:tc>
        <w:tc>
          <w:tcPr>
            <w:tcW w:w="1843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D16228">
              <w:rPr>
                <w:rFonts w:ascii="Times New Roman" w:hAnsi="Times New Roman" w:cs="Times New Roman"/>
                <w:szCs w:val="24"/>
                <w:lang w:val="uk-UA"/>
              </w:rPr>
              <w:t>Управління, відділи, інші структурні підрозділи виконавчого комітету міської ради, бюджетні установи, заклади</w:t>
            </w:r>
          </w:p>
        </w:tc>
        <w:tc>
          <w:tcPr>
            <w:tcW w:w="1417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2021-2025 роки</w:t>
            </w:r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Всі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джерела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, не </w:t>
            </w:r>
            <w:proofErr w:type="spellStart"/>
            <w:proofErr w:type="gramStart"/>
            <w:r w:rsidRPr="00D16228">
              <w:rPr>
                <w:rFonts w:ascii="Times New Roman" w:hAnsi="Times New Roman" w:cs="Times New Roman"/>
                <w:szCs w:val="24"/>
              </w:rPr>
              <w:t>заборонен</w:t>
            </w:r>
            <w:proofErr w:type="gramEnd"/>
            <w:r w:rsidRPr="00D16228">
              <w:rPr>
                <w:rFonts w:ascii="Times New Roman" w:hAnsi="Times New Roman" w:cs="Times New Roman"/>
                <w:szCs w:val="24"/>
              </w:rPr>
              <w:t>і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чинним</w:t>
            </w:r>
            <w:proofErr w:type="spellEnd"/>
            <w:r w:rsidRPr="00D162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16228">
              <w:rPr>
                <w:rFonts w:ascii="Times New Roman" w:hAnsi="Times New Roman" w:cs="Times New Roman"/>
                <w:szCs w:val="24"/>
              </w:rPr>
              <w:t>законодавством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C4CF2" w:rsidRPr="00D16228" w:rsidRDefault="009C4CF2" w:rsidP="004F1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З</w:t>
            </w:r>
            <w:r w:rsidRPr="00D16228">
              <w:rPr>
                <w:rFonts w:ascii="Times New Roman" w:eastAsia="Calibri" w:hAnsi="Times New Roman" w:cs="Times New Roman"/>
                <w:szCs w:val="24"/>
                <w:lang w:val="uk-UA" w:eastAsia="en-US"/>
              </w:rPr>
              <w:t>аощадження бюджетних коштів на енергоносії</w:t>
            </w:r>
          </w:p>
        </w:tc>
      </w:tr>
    </w:tbl>
    <w:p w:rsidR="009C4CF2" w:rsidRPr="00D16228" w:rsidRDefault="009C4CF2" w:rsidP="009C4CF2">
      <w:pPr>
        <w:spacing w:before="40" w:after="0" w:line="240" w:lineRule="auto"/>
        <w:rPr>
          <w:rFonts w:ascii="Times New Roman" w:hAnsi="Times New Roman" w:cs="Times New Roman"/>
          <w:b/>
          <w:szCs w:val="24"/>
          <w:lang w:val="uk-UA"/>
        </w:rPr>
      </w:pPr>
    </w:p>
    <w:p w:rsidR="009C4CF2" w:rsidRDefault="009C4CF2" w:rsidP="009C4CF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C4CF2" w:rsidRDefault="009C4CF2" w:rsidP="009C4CF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E325A" w:rsidRPr="009C4CF2" w:rsidRDefault="002E325A">
      <w:pPr>
        <w:rPr>
          <w:lang w:val="uk-UA"/>
        </w:rPr>
      </w:pPr>
      <w:bookmarkStart w:id="0" w:name="_GoBack"/>
      <w:bookmarkEnd w:id="0"/>
    </w:p>
    <w:sectPr w:rsidR="002E325A" w:rsidRPr="009C4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6436E"/>
    <w:multiLevelType w:val="hybridMultilevel"/>
    <w:tmpl w:val="0EF41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962CD"/>
    <w:multiLevelType w:val="hybridMultilevel"/>
    <w:tmpl w:val="31EC8428"/>
    <w:lvl w:ilvl="0" w:tplc="07268FAC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5D8B77CC"/>
    <w:multiLevelType w:val="hybridMultilevel"/>
    <w:tmpl w:val="3B56E6A0"/>
    <w:lvl w:ilvl="0" w:tplc="44EA0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F2"/>
    <w:rsid w:val="002E325A"/>
    <w:rsid w:val="009C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C4CF2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9C4CF2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styleId="a5">
    <w:name w:val="Normal (Web)"/>
    <w:basedOn w:val="a"/>
    <w:uiPriority w:val="99"/>
    <w:rsid w:val="009C4CF2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C4CF2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C4CF2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9C4CF2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styleId="a5">
    <w:name w:val="Normal (Web)"/>
    <w:basedOn w:val="a"/>
    <w:uiPriority w:val="99"/>
    <w:rsid w:val="009C4CF2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C4CF2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2021-06-25T11:25:00Z</dcterms:created>
  <dcterms:modified xsi:type="dcterms:W3CDTF">2021-06-25T11:25:00Z</dcterms:modified>
</cp:coreProperties>
</file>