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1E" w:rsidRPr="00892F93" w:rsidRDefault="0090461E" w:rsidP="00A20DC4">
      <w:pPr>
        <w:tabs>
          <w:tab w:val="left" w:pos="180"/>
          <w:tab w:val="left" w:pos="4860"/>
        </w:tabs>
        <w:rPr>
          <w:b/>
          <w:sz w:val="24"/>
          <w:szCs w:val="24"/>
          <w:lang w:val="uk-UA"/>
        </w:rPr>
      </w:pPr>
    </w:p>
    <w:p w:rsidR="0090461E" w:rsidRPr="00892F93" w:rsidRDefault="0090461E" w:rsidP="0090461E">
      <w:pPr>
        <w:pStyle w:val="1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2F93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90461E" w:rsidRPr="00892F93" w:rsidRDefault="0090461E" w:rsidP="0090461E">
      <w:pPr>
        <w:pStyle w:val="1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2F93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B54FB1" w:rsidRPr="001C19B7" w:rsidRDefault="0090461E" w:rsidP="00B54FB1">
      <w:pPr>
        <w:jc w:val="center"/>
        <w:rPr>
          <w:sz w:val="24"/>
          <w:szCs w:val="24"/>
          <w:lang w:val="uk-UA"/>
        </w:rPr>
      </w:pPr>
      <w:r w:rsidRPr="001C19B7">
        <w:rPr>
          <w:sz w:val="24"/>
          <w:szCs w:val="24"/>
          <w:lang w:val="uk-UA"/>
        </w:rPr>
        <w:t>«</w:t>
      </w:r>
      <w:r w:rsidR="001C19B7" w:rsidRPr="001C19B7">
        <w:rPr>
          <w:sz w:val="24"/>
          <w:lang w:val="uk-UA"/>
        </w:rPr>
        <w:t>Про затвердження переліку гуртож</w:t>
      </w:r>
      <w:r w:rsidR="00B54FB1">
        <w:rPr>
          <w:sz w:val="24"/>
          <w:lang w:val="uk-UA"/>
        </w:rPr>
        <w:t>итків державної форми власності»</w:t>
      </w:r>
      <w:r w:rsidR="001C19B7" w:rsidRPr="001C19B7">
        <w:rPr>
          <w:sz w:val="24"/>
          <w:lang w:val="uk-UA"/>
        </w:rPr>
        <w:t xml:space="preserve"> </w:t>
      </w:r>
    </w:p>
    <w:p w:rsidR="00F65FF9" w:rsidRPr="001C19B7" w:rsidRDefault="00F65FF9" w:rsidP="0090461E">
      <w:pPr>
        <w:jc w:val="center"/>
        <w:rPr>
          <w:sz w:val="24"/>
          <w:szCs w:val="24"/>
          <w:lang w:val="uk-UA"/>
        </w:rPr>
      </w:pPr>
    </w:p>
    <w:p w:rsidR="0090461E" w:rsidRDefault="0090461E" w:rsidP="0090461E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892F93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 w:rsidR="00F70864">
        <w:rPr>
          <w:sz w:val="24"/>
          <w:szCs w:val="24"/>
          <w:lang w:val="uk-UA"/>
        </w:rPr>
        <w:t>Одним із шляхів реалізації зазначеними громадянами конституційного права на житло є приватизація житла в гуртожитках за умови їх передачі у власність територіальних громад.</w:t>
      </w:r>
    </w:p>
    <w:p w:rsidR="005146B9" w:rsidRPr="00892F93" w:rsidRDefault="005146B9" w:rsidP="005146B9">
      <w:pPr>
        <w:ind w:left="720"/>
        <w:jc w:val="both"/>
        <w:rPr>
          <w:b/>
          <w:sz w:val="24"/>
          <w:szCs w:val="24"/>
          <w:lang w:val="uk-UA"/>
        </w:rPr>
      </w:pPr>
    </w:p>
    <w:p w:rsidR="00F70864" w:rsidRPr="00F70864" w:rsidRDefault="0090461E" w:rsidP="00F70864">
      <w:pPr>
        <w:pStyle w:val="aa"/>
        <w:numPr>
          <w:ilvl w:val="0"/>
          <w:numId w:val="18"/>
        </w:numPr>
        <w:jc w:val="both"/>
        <w:rPr>
          <w:b/>
          <w:lang w:val="uk-UA"/>
        </w:rPr>
      </w:pPr>
      <w:r w:rsidRPr="00F70864">
        <w:rPr>
          <w:b/>
          <w:lang w:val="uk-UA"/>
        </w:rPr>
        <w:t xml:space="preserve">Потреба і мета прийняття рішення. </w:t>
      </w:r>
      <w:r w:rsidR="00051268">
        <w:rPr>
          <w:lang w:val="uk-UA"/>
        </w:rPr>
        <w:t xml:space="preserve">Для підготовки Загальнодержавної програми </w:t>
      </w:r>
      <w:r w:rsidR="00003A2E">
        <w:rPr>
          <w:lang w:val="uk-UA"/>
        </w:rPr>
        <w:t>передачі гуртожитків у власність територіальних громад.</w:t>
      </w:r>
    </w:p>
    <w:p w:rsidR="005146B9" w:rsidRPr="00F70864" w:rsidRDefault="005146B9" w:rsidP="00F70864">
      <w:pPr>
        <w:ind w:left="360"/>
        <w:jc w:val="both"/>
        <w:rPr>
          <w:b/>
          <w:sz w:val="24"/>
          <w:szCs w:val="24"/>
          <w:lang w:val="uk-UA"/>
        </w:rPr>
      </w:pPr>
    </w:p>
    <w:p w:rsidR="00051268" w:rsidRPr="00F70864" w:rsidRDefault="0090461E" w:rsidP="00051268">
      <w:pPr>
        <w:pStyle w:val="aa"/>
        <w:numPr>
          <w:ilvl w:val="0"/>
          <w:numId w:val="18"/>
        </w:numPr>
        <w:jc w:val="both"/>
        <w:rPr>
          <w:b/>
          <w:lang w:val="uk-UA"/>
        </w:rPr>
      </w:pPr>
      <w:r w:rsidRPr="00051268">
        <w:rPr>
          <w:b/>
          <w:lang w:val="uk-UA"/>
        </w:rPr>
        <w:t xml:space="preserve">Прогнозовані суспільні, економічні, фінансові та юридичні наслідки прийняття рішення. </w:t>
      </w:r>
      <w:r w:rsidR="00051268" w:rsidRPr="00F70864">
        <w:rPr>
          <w:lang w:val="uk-UA"/>
        </w:rPr>
        <w:t>Відповідно до Закону України «Про забезпечення реалізації житлових прав мешканців гуртожитків» громадяни, проживають у гуртожитку державної форми власності та на яких поширюється дія зазначеного Закону, можуть приватизувати займані ними житлові приміщення після передачі гуртожитків у власність територіальної громади міста.</w:t>
      </w:r>
    </w:p>
    <w:p w:rsidR="00051268" w:rsidRPr="00F70864" w:rsidRDefault="00051268" w:rsidP="00051268">
      <w:pPr>
        <w:ind w:left="360"/>
        <w:jc w:val="both"/>
        <w:rPr>
          <w:b/>
          <w:sz w:val="24"/>
          <w:szCs w:val="24"/>
          <w:lang w:val="uk-UA"/>
        </w:rPr>
      </w:pPr>
    </w:p>
    <w:p w:rsid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  <w:lang w:val="uk-UA"/>
        </w:rPr>
        <w:t xml:space="preserve">Механізм виконання рішення. </w:t>
      </w:r>
      <w:r w:rsidR="00E57CE0" w:rsidRPr="00F97901">
        <w:rPr>
          <w:sz w:val="24"/>
          <w:szCs w:val="24"/>
          <w:lang w:val="uk-UA"/>
        </w:rPr>
        <w:t>Затверд</w:t>
      </w:r>
      <w:r w:rsidR="000401B2">
        <w:rPr>
          <w:sz w:val="24"/>
          <w:szCs w:val="24"/>
          <w:lang w:val="uk-UA"/>
        </w:rPr>
        <w:t>ження</w:t>
      </w:r>
      <w:r w:rsidR="00E57CE0" w:rsidRPr="00F97901">
        <w:rPr>
          <w:sz w:val="24"/>
          <w:szCs w:val="24"/>
          <w:lang w:val="uk-UA"/>
        </w:rPr>
        <w:t xml:space="preserve"> перелік</w:t>
      </w:r>
      <w:r w:rsidR="000401B2">
        <w:rPr>
          <w:sz w:val="24"/>
          <w:szCs w:val="24"/>
          <w:lang w:val="uk-UA"/>
        </w:rPr>
        <w:t>у</w:t>
      </w:r>
      <w:r w:rsidR="00E57CE0" w:rsidRPr="00F97901">
        <w:rPr>
          <w:sz w:val="24"/>
          <w:szCs w:val="24"/>
          <w:lang w:val="uk-UA"/>
        </w:rPr>
        <w:t xml:space="preserve"> гуртожитків </w:t>
      </w:r>
      <w:r w:rsidR="00E57CE0">
        <w:rPr>
          <w:sz w:val="24"/>
          <w:szCs w:val="24"/>
          <w:lang w:val="uk-UA"/>
        </w:rPr>
        <w:t>державної власності, на яких поширюється дія Закону України «Про забезпечення реалізації житлових прав мешканців гуртожитків» в м. Знам’янка з орієнтовним строком передачі їх у власність територіальної громади</w:t>
      </w:r>
      <w:r w:rsidR="000401B2">
        <w:rPr>
          <w:sz w:val="24"/>
          <w:szCs w:val="24"/>
          <w:lang w:val="uk-UA"/>
        </w:rPr>
        <w:t>.</w:t>
      </w:r>
    </w:p>
    <w:p w:rsidR="005146B9" w:rsidRDefault="005146B9" w:rsidP="005146B9">
      <w:pPr>
        <w:pStyle w:val="aa"/>
        <w:rPr>
          <w:b/>
          <w:lang w:val="uk-UA"/>
        </w:rPr>
      </w:pPr>
    </w:p>
    <w:p w:rsidR="005146B9" w:rsidRP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</w:t>
      </w:r>
      <w:r w:rsidR="005346AC" w:rsidRPr="005146B9">
        <w:rPr>
          <w:b/>
          <w:sz w:val="24"/>
          <w:szCs w:val="24"/>
          <w:lang w:val="uk-UA"/>
        </w:rPr>
        <w:t xml:space="preserve"> </w:t>
      </w:r>
      <w:r w:rsidR="005346AC" w:rsidRPr="005146B9">
        <w:rPr>
          <w:sz w:val="24"/>
          <w:szCs w:val="24"/>
          <w:lang w:val="uk-UA"/>
        </w:rPr>
        <w:t>не потребує</w:t>
      </w:r>
      <w:r w:rsidR="005146B9" w:rsidRPr="005146B9">
        <w:rPr>
          <w:sz w:val="24"/>
          <w:szCs w:val="24"/>
          <w:lang w:val="uk-UA"/>
        </w:rPr>
        <w:t>.</w:t>
      </w:r>
    </w:p>
    <w:p w:rsidR="005146B9" w:rsidRDefault="005146B9" w:rsidP="005146B9">
      <w:pPr>
        <w:pStyle w:val="aa"/>
        <w:rPr>
          <w:b/>
          <w:lang w:val="uk-UA"/>
        </w:rPr>
      </w:pPr>
    </w:p>
    <w:p w:rsid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</w:t>
      </w:r>
      <w:proofErr w:type="spellStart"/>
      <w:r w:rsidRPr="005146B9">
        <w:rPr>
          <w:b/>
          <w:sz w:val="24"/>
          <w:szCs w:val="24"/>
          <w:lang w:val="uk-UA"/>
        </w:rPr>
        <w:t>оприлюднення_____</w:t>
      </w:r>
      <w:proofErr w:type="spellEnd"/>
      <w:r w:rsidRPr="005146B9">
        <w:rPr>
          <w:b/>
          <w:sz w:val="24"/>
          <w:szCs w:val="24"/>
          <w:lang w:val="uk-UA"/>
        </w:rPr>
        <w:t>_____________.</w:t>
      </w:r>
    </w:p>
    <w:p w:rsidR="005146B9" w:rsidRDefault="005146B9" w:rsidP="005146B9">
      <w:pPr>
        <w:pStyle w:val="aa"/>
        <w:rPr>
          <w:b/>
          <w:lang w:val="uk-UA"/>
        </w:rPr>
      </w:pPr>
    </w:p>
    <w:p w:rsid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  <w:lang w:val="uk-UA"/>
        </w:rPr>
        <w:t>Дат</w:t>
      </w:r>
      <w:r w:rsidRPr="005146B9">
        <w:rPr>
          <w:b/>
          <w:sz w:val="24"/>
          <w:szCs w:val="24"/>
        </w:rPr>
        <w:t xml:space="preserve">а, </w:t>
      </w:r>
      <w:proofErr w:type="spellStart"/>
      <w:r w:rsidRPr="005146B9">
        <w:rPr>
          <w:b/>
          <w:sz w:val="24"/>
          <w:szCs w:val="24"/>
        </w:rPr>
        <w:t>підпис</w:t>
      </w:r>
      <w:proofErr w:type="spellEnd"/>
      <w:r w:rsidRPr="005146B9">
        <w:rPr>
          <w:b/>
          <w:sz w:val="24"/>
          <w:szCs w:val="24"/>
        </w:rPr>
        <w:t xml:space="preserve"> та ПІБ </w:t>
      </w:r>
      <w:r w:rsidR="00702C8D" w:rsidRPr="00702C8D">
        <w:rPr>
          <w:sz w:val="24"/>
          <w:szCs w:val="24"/>
          <w:lang w:val="uk-UA"/>
        </w:rPr>
        <w:t>н</w:t>
      </w:r>
      <w:r w:rsidRPr="005146B9">
        <w:rPr>
          <w:sz w:val="24"/>
          <w:szCs w:val="24"/>
          <w:lang w:val="uk-UA"/>
        </w:rPr>
        <w:t>ачальника</w:t>
      </w:r>
      <w:r w:rsidRPr="00892F93">
        <w:rPr>
          <w:sz w:val="24"/>
          <w:szCs w:val="24"/>
        </w:rPr>
        <w:t xml:space="preserve"> </w:t>
      </w:r>
      <w:proofErr w:type="spellStart"/>
      <w:r w:rsidRPr="00892F93">
        <w:rPr>
          <w:sz w:val="24"/>
          <w:szCs w:val="24"/>
        </w:rPr>
        <w:t>управління</w:t>
      </w:r>
      <w:proofErr w:type="spellEnd"/>
      <w:r w:rsidRPr="00892F93">
        <w:rPr>
          <w:sz w:val="24"/>
          <w:szCs w:val="24"/>
        </w:rPr>
        <w:t xml:space="preserve"> </w:t>
      </w:r>
      <w:proofErr w:type="spellStart"/>
      <w:r w:rsidRPr="00892F93">
        <w:rPr>
          <w:sz w:val="24"/>
          <w:szCs w:val="24"/>
        </w:rPr>
        <w:t>містобудування</w:t>
      </w:r>
      <w:proofErr w:type="spellEnd"/>
      <w:r w:rsidRPr="00892F93">
        <w:rPr>
          <w:sz w:val="24"/>
          <w:szCs w:val="24"/>
        </w:rPr>
        <w:t xml:space="preserve">, </w:t>
      </w:r>
      <w:proofErr w:type="spellStart"/>
      <w:r w:rsidRPr="00892F93">
        <w:rPr>
          <w:sz w:val="24"/>
          <w:szCs w:val="24"/>
        </w:rPr>
        <w:t>архітектури</w:t>
      </w:r>
      <w:proofErr w:type="spellEnd"/>
      <w:r w:rsidRPr="00892F93">
        <w:rPr>
          <w:sz w:val="24"/>
          <w:szCs w:val="24"/>
        </w:rPr>
        <w:t xml:space="preserve"> та </w:t>
      </w:r>
      <w:proofErr w:type="spellStart"/>
      <w:r w:rsidRPr="00892F93">
        <w:rPr>
          <w:sz w:val="24"/>
          <w:szCs w:val="24"/>
        </w:rPr>
        <w:t>житлово-комунального</w:t>
      </w:r>
      <w:proofErr w:type="spellEnd"/>
      <w:r w:rsidRPr="00892F93">
        <w:rPr>
          <w:sz w:val="24"/>
          <w:szCs w:val="24"/>
        </w:rPr>
        <w:t xml:space="preserve"> </w:t>
      </w:r>
      <w:proofErr w:type="spellStart"/>
      <w:r w:rsidRPr="00892F93">
        <w:rPr>
          <w:sz w:val="24"/>
          <w:szCs w:val="24"/>
        </w:rPr>
        <w:t>господарства</w:t>
      </w:r>
      <w:proofErr w:type="spellEnd"/>
      <w:r w:rsidRPr="00892F93">
        <w:rPr>
          <w:sz w:val="24"/>
          <w:szCs w:val="24"/>
        </w:rPr>
        <w:t xml:space="preserve"> </w:t>
      </w:r>
      <w:r w:rsidRPr="005146B9">
        <w:rPr>
          <w:b/>
          <w:sz w:val="24"/>
          <w:szCs w:val="24"/>
        </w:rPr>
        <w:t>(</w:t>
      </w:r>
      <w:proofErr w:type="spellStart"/>
      <w:r w:rsidR="003E0FF5">
        <w:rPr>
          <w:b/>
          <w:sz w:val="24"/>
          <w:szCs w:val="24"/>
          <w:lang w:val="uk-UA"/>
        </w:rPr>
        <w:t>Усатенко</w:t>
      </w:r>
      <w:proofErr w:type="spellEnd"/>
      <w:r w:rsidR="003E0FF5">
        <w:rPr>
          <w:b/>
          <w:sz w:val="24"/>
          <w:szCs w:val="24"/>
          <w:lang w:val="uk-UA"/>
        </w:rPr>
        <w:t xml:space="preserve"> С.В.</w:t>
      </w:r>
      <w:r w:rsidRPr="005146B9">
        <w:rPr>
          <w:b/>
          <w:sz w:val="24"/>
          <w:szCs w:val="24"/>
        </w:rPr>
        <w:t>)</w:t>
      </w:r>
      <w:r w:rsidRPr="00892F93">
        <w:rPr>
          <w:sz w:val="24"/>
          <w:szCs w:val="24"/>
        </w:rPr>
        <w:t>___________</w:t>
      </w:r>
      <w:r w:rsidRPr="005146B9">
        <w:rPr>
          <w:b/>
          <w:sz w:val="24"/>
          <w:szCs w:val="24"/>
        </w:rPr>
        <w:t>.</w:t>
      </w:r>
    </w:p>
    <w:p w:rsidR="005146B9" w:rsidRDefault="005146B9" w:rsidP="005146B9">
      <w:pPr>
        <w:pStyle w:val="aa"/>
        <w:rPr>
          <w:b/>
        </w:rPr>
      </w:pPr>
    </w:p>
    <w:p w:rsidR="0090461E" w:rsidRP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</w:rPr>
        <w:t xml:space="preserve">Дата </w:t>
      </w:r>
      <w:proofErr w:type="spellStart"/>
      <w:r w:rsidRPr="005146B9">
        <w:rPr>
          <w:b/>
          <w:sz w:val="24"/>
          <w:szCs w:val="24"/>
        </w:rPr>
        <w:t>отримання</w:t>
      </w:r>
      <w:proofErr w:type="spellEnd"/>
      <w:r w:rsidRPr="005146B9">
        <w:rPr>
          <w:b/>
          <w:sz w:val="24"/>
          <w:szCs w:val="24"/>
        </w:rPr>
        <w:t xml:space="preserve"> проекту </w:t>
      </w:r>
      <w:proofErr w:type="spellStart"/>
      <w:proofErr w:type="gramStart"/>
      <w:r w:rsidRPr="005146B9">
        <w:rPr>
          <w:b/>
          <w:sz w:val="24"/>
          <w:szCs w:val="24"/>
        </w:rPr>
        <w:t>р</w:t>
      </w:r>
      <w:proofErr w:type="gramEnd"/>
      <w:r w:rsidRPr="005146B9">
        <w:rPr>
          <w:b/>
          <w:sz w:val="24"/>
          <w:szCs w:val="24"/>
        </w:rPr>
        <w:t>ішення</w:t>
      </w:r>
      <w:proofErr w:type="spellEnd"/>
      <w:r w:rsidRPr="005146B9">
        <w:rPr>
          <w:b/>
          <w:sz w:val="24"/>
          <w:szCs w:val="24"/>
        </w:rPr>
        <w:t xml:space="preserve"> та </w:t>
      </w:r>
      <w:proofErr w:type="spellStart"/>
      <w:r w:rsidRPr="005146B9">
        <w:rPr>
          <w:b/>
          <w:sz w:val="24"/>
          <w:szCs w:val="24"/>
        </w:rPr>
        <w:t>пояснювальної</w:t>
      </w:r>
      <w:proofErr w:type="spellEnd"/>
      <w:r w:rsidRPr="005146B9">
        <w:rPr>
          <w:b/>
          <w:sz w:val="24"/>
          <w:szCs w:val="24"/>
        </w:rPr>
        <w:t xml:space="preserve"> записки, </w:t>
      </w:r>
      <w:proofErr w:type="spellStart"/>
      <w:r w:rsidRPr="005146B9">
        <w:rPr>
          <w:b/>
          <w:sz w:val="24"/>
          <w:szCs w:val="24"/>
        </w:rPr>
        <w:t>що</w:t>
      </w:r>
      <w:proofErr w:type="spellEnd"/>
      <w:r w:rsidRPr="005146B9">
        <w:rPr>
          <w:b/>
          <w:sz w:val="24"/>
          <w:szCs w:val="24"/>
        </w:rPr>
        <w:t xml:space="preserve"> </w:t>
      </w:r>
      <w:proofErr w:type="spellStart"/>
      <w:r w:rsidRPr="005146B9">
        <w:rPr>
          <w:b/>
          <w:sz w:val="24"/>
          <w:szCs w:val="24"/>
        </w:rPr>
        <w:t>засвідчена</w:t>
      </w:r>
      <w:proofErr w:type="spellEnd"/>
      <w:r w:rsidRPr="005146B9">
        <w:rPr>
          <w:b/>
          <w:sz w:val="24"/>
          <w:szCs w:val="24"/>
        </w:rPr>
        <w:t xml:space="preserve"> </w:t>
      </w:r>
      <w:proofErr w:type="spellStart"/>
      <w:r w:rsidRPr="005146B9">
        <w:rPr>
          <w:b/>
          <w:sz w:val="24"/>
          <w:szCs w:val="24"/>
        </w:rPr>
        <w:t>підписом</w:t>
      </w:r>
      <w:proofErr w:type="spellEnd"/>
      <w:r w:rsidRPr="005146B9">
        <w:rPr>
          <w:b/>
          <w:sz w:val="24"/>
          <w:szCs w:val="24"/>
        </w:rPr>
        <w:t xml:space="preserve"> </w:t>
      </w:r>
      <w:r w:rsidRPr="00892F93">
        <w:rPr>
          <w:sz w:val="24"/>
          <w:szCs w:val="24"/>
        </w:rPr>
        <w:t xml:space="preserve">секретаря </w:t>
      </w:r>
      <w:proofErr w:type="spellStart"/>
      <w:r w:rsidRPr="00892F93">
        <w:rPr>
          <w:sz w:val="24"/>
          <w:szCs w:val="24"/>
        </w:rPr>
        <w:t>міської</w:t>
      </w:r>
      <w:proofErr w:type="spellEnd"/>
      <w:r w:rsidRPr="00892F93">
        <w:rPr>
          <w:sz w:val="24"/>
          <w:szCs w:val="24"/>
        </w:rPr>
        <w:t xml:space="preserve"> </w:t>
      </w:r>
      <w:proofErr w:type="spellStart"/>
      <w:r w:rsidRPr="00892F93">
        <w:rPr>
          <w:sz w:val="24"/>
          <w:szCs w:val="24"/>
        </w:rPr>
        <w:t>ради</w:t>
      </w:r>
      <w:r w:rsidRPr="005146B9">
        <w:rPr>
          <w:b/>
          <w:sz w:val="24"/>
          <w:szCs w:val="24"/>
        </w:rPr>
        <w:t>________________________</w:t>
      </w:r>
      <w:proofErr w:type="spellEnd"/>
      <w:r w:rsidRPr="005146B9">
        <w:rPr>
          <w:b/>
          <w:sz w:val="24"/>
          <w:szCs w:val="24"/>
        </w:rPr>
        <w:t>(</w:t>
      </w:r>
      <w:proofErr w:type="spellStart"/>
      <w:r w:rsidRPr="005146B9">
        <w:rPr>
          <w:b/>
          <w:sz w:val="24"/>
          <w:szCs w:val="24"/>
        </w:rPr>
        <w:t>Клименко</w:t>
      </w:r>
      <w:proofErr w:type="spellEnd"/>
      <w:r w:rsidRPr="005146B9">
        <w:rPr>
          <w:b/>
          <w:sz w:val="24"/>
          <w:szCs w:val="24"/>
        </w:rPr>
        <w:t xml:space="preserve"> Н.М.).</w:t>
      </w:r>
    </w:p>
    <w:p w:rsidR="0090461E" w:rsidRDefault="0090461E" w:rsidP="0090461E">
      <w:pPr>
        <w:jc w:val="right"/>
        <w:rPr>
          <w:lang w:val="uk-UA"/>
        </w:rPr>
      </w:pPr>
    </w:p>
    <w:p w:rsidR="0090461E" w:rsidRDefault="0090461E" w:rsidP="0090461E">
      <w:pPr>
        <w:jc w:val="right"/>
        <w:rPr>
          <w:lang w:val="uk-UA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6A3079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</w:p>
    <w:p w:rsidR="0090461E" w:rsidRDefault="0090461E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F42C58" w:rsidRDefault="00F42C58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B54FB1" w:rsidRDefault="00B54FB1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B54FB1" w:rsidRDefault="00B54FB1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003A2E" w:rsidRDefault="00003A2E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003A2E" w:rsidRDefault="00003A2E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003A2E" w:rsidRDefault="00003A2E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4964C1" w:rsidRDefault="004964C1" w:rsidP="006A3079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</w:p>
    <w:p w:rsidR="0090461E" w:rsidRDefault="004A5A92" w:rsidP="004A5A92">
      <w:pPr>
        <w:tabs>
          <w:tab w:val="left" w:pos="180"/>
          <w:tab w:val="left" w:pos="4860"/>
        </w:tabs>
        <w:jc w:val="right"/>
        <w:rPr>
          <w:b/>
          <w:sz w:val="22"/>
          <w:szCs w:val="22"/>
          <w:lang w:val="uk-UA"/>
        </w:rPr>
      </w:pPr>
      <w:r>
        <w:rPr>
          <w:b/>
          <w:bCs/>
          <w:sz w:val="28"/>
          <w:szCs w:val="28"/>
        </w:rPr>
        <w:lastRenderedPageBreak/>
        <w:t>ПРОЕКТ</w:t>
      </w:r>
    </w:p>
    <w:p w:rsidR="006A3079" w:rsidRPr="00BF748C" w:rsidRDefault="006A3079" w:rsidP="006A3079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  <w:r w:rsidRPr="00BF748C">
        <w:rPr>
          <w:b/>
          <w:sz w:val="22"/>
          <w:szCs w:val="22"/>
          <w:lang w:val="uk-UA"/>
        </w:rPr>
        <w:t>сесія</w:t>
      </w:r>
      <w:r w:rsidRPr="00BF748C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BF748C">
        <w:rPr>
          <w:b/>
          <w:bCs/>
          <w:sz w:val="22"/>
          <w:szCs w:val="22"/>
          <w:lang w:val="uk-UA"/>
        </w:rPr>
        <w:t>Знам’янської</w:t>
      </w:r>
      <w:proofErr w:type="spellEnd"/>
      <w:r w:rsidRPr="00BF748C">
        <w:rPr>
          <w:b/>
          <w:bCs/>
          <w:sz w:val="22"/>
          <w:szCs w:val="22"/>
          <w:lang w:val="uk-UA"/>
        </w:rPr>
        <w:t xml:space="preserve"> міської ради</w:t>
      </w:r>
    </w:p>
    <w:p w:rsidR="006A3079" w:rsidRPr="00673A98" w:rsidRDefault="004A5A92" w:rsidP="006A3079">
      <w:pPr>
        <w:jc w:val="center"/>
        <w:rPr>
          <w:b/>
          <w:bCs/>
          <w:sz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сьомого </w:t>
      </w:r>
      <w:r w:rsidR="006A3079" w:rsidRPr="00BF748C">
        <w:rPr>
          <w:b/>
          <w:bCs/>
          <w:sz w:val="22"/>
          <w:szCs w:val="22"/>
          <w:lang w:val="uk-UA"/>
        </w:rPr>
        <w:t xml:space="preserve"> скликання</w:t>
      </w:r>
    </w:p>
    <w:p w:rsidR="006A3079" w:rsidRDefault="006A3079" w:rsidP="006A3079">
      <w:pPr>
        <w:pStyle w:val="3"/>
        <w:numPr>
          <w:ilvl w:val="2"/>
          <w:numId w:val="6"/>
        </w:numPr>
        <w:jc w:val="center"/>
        <w:rPr>
          <w:color w:val="auto"/>
          <w:sz w:val="26"/>
        </w:rPr>
      </w:pPr>
      <w:r w:rsidRPr="00673A98">
        <w:rPr>
          <w:color w:val="auto"/>
          <w:sz w:val="26"/>
        </w:rPr>
        <w:t xml:space="preserve">Р І Ш Е Н </w:t>
      </w:r>
      <w:proofErr w:type="spellStart"/>
      <w:r w:rsidRPr="00673A98">
        <w:rPr>
          <w:color w:val="auto"/>
          <w:sz w:val="26"/>
        </w:rPr>
        <w:t>Н</w:t>
      </w:r>
      <w:proofErr w:type="spellEnd"/>
      <w:r w:rsidRPr="00673A98">
        <w:rPr>
          <w:color w:val="auto"/>
          <w:sz w:val="26"/>
        </w:rPr>
        <w:t xml:space="preserve"> Я</w:t>
      </w:r>
    </w:p>
    <w:p w:rsidR="006A3079" w:rsidRPr="00EB2BCE" w:rsidRDefault="006A3079" w:rsidP="006A3079">
      <w:pPr>
        <w:pStyle w:val="a0"/>
        <w:rPr>
          <w:lang w:val="uk-UA" w:eastAsia="hi-IN" w:bidi="hi-IN"/>
        </w:rPr>
      </w:pPr>
    </w:p>
    <w:p w:rsidR="006A3079" w:rsidRPr="00673A98" w:rsidRDefault="006A3079" w:rsidP="006A3079">
      <w:pPr>
        <w:rPr>
          <w:sz w:val="24"/>
          <w:lang w:val="uk-UA"/>
        </w:rPr>
      </w:pPr>
      <w:r>
        <w:rPr>
          <w:sz w:val="24"/>
          <w:lang w:val="uk-UA"/>
        </w:rPr>
        <w:t xml:space="preserve">від </w:t>
      </w:r>
      <w:r w:rsidR="003226BC">
        <w:rPr>
          <w:sz w:val="24"/>
          <w:lang w:val="uk-UA"/>
        </w:rPr>
        <w:tab/>
      </w:r>
      <w:r w:rsidR="003A08A6">
        <w:rPr>
          <w:sz w:val="24"/>
          <w:lang w:val="uk-UA"/>
        </w:rPr>
        <w:t xml:space="preserve">              </w:t>
      </w:r>
      <w:r>
        <w:rPr>
          <w:sz w:val="24"/>
          <w:lang w:val="uk-UA"/>
        </w:rPr>
        <w:t xml:space="preserve"> </w:t>
      </w:r>
      <w:r w:rsidRPr="00673A98">
        <w:rPr>
          <w:sz w:val="24"/>
          <w:lang w:val="uk-UA"/>
        </w:rPr>
        <w:t>201</w:t>
      </w:r>
      <w:r w:rsidR="004A5A92">
        <w:rPr>
          <w:sz w:val="24"/>
          <w:lang w:val="uk-UA"/>
        </w:rPr>
        <w:t xml:space="preserve">8 </w:t>
      </w:r>
      <w:r w:rsidRPr="00673A98">
        <w:rPr>
          <w:sz w:val="24"/>
          <w:lang w:val="uk-UA"/>
        </w:rPr>
        <w:t xml:space="preserve">року </w:t>
      </w:r>
      <w:r w:rsidRPr="00673A98">
        <w:rPr>
          <w:sz w:val="24"/>
          <w:lang w:val="uk-UA"/>
        </w:rPr>
        <w:tab/>
      </w:r>
      <w:r w:rsidRPr="00673A98">
        <w:rPr>
          <w:sz w:val="24"/>
          <w:lang w:val="uk-UA"/>
        </w:rPr>
        <w:tab/>
      </w:r>
      <w:r w:rsidRPr="00673A98">
        <w:rPr>
          <w:sz w:val="24"/>
          <w:lang w:val="uk-UA"/>
        </w:rPr>
        <w:tab/>
      </w:r>
      <w:r w:rsidRPr="00673A98">
        <w:rPr>
          <w:sz w:val="24"/>
          <w:lang w:val="uk-UA"/>
        </w:rPr>
        <w:tab/>
      </w:r>
      <w:r w:rsidRPr="00673A98"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 </w:t>
      </w:r>
      <w:r>
        <w:rPr>
          <w:sz w:val="24"/>
          <w:lang w:val="uk-UA"/>
        </w:rPr>
        <w:tab/>
      </w:r>
      <w:r w:rsidRPr="00C65327">
        <w:rPr>
          <w:b/>
          <w:sz w:val="24"/>
          <w:lang w:val="uk-UA"/>
        </w:rPr>
        <w:t>№</w:t>
      </w:r>
    </w:p>
    <w:p w:rsidR="006A3079" w:rsidRPr="00673A98" w:rsidRDefault="006A3079" w:rsidP="006A3079">
      <w:pPr>
        <w:rPr>
          <w:sz w:val="22"/>
          <w:lang w:val="uk-UA"/>
        </w:rPr>
      </w:pPr>
      <w:r w:rsidRPr="00673A98">
        <w:rPr>
          <w:sz w:val="22"/>
          <w:lang w:val="uk-UA"/>
        </w:rPr>
        <w:t xml:space="preserve">                                                                              м. Знам`янка                                   </w:t>
      </w:r>
    </w:p>
    <w:p w:rsidR="006A3079" w:rsidRPr="00673A98" w:rsidRDefault="006A3079" w:rsidP="006A3079">
      <w:pPr>
        <w:jc w:val="both"/>
        <w:rPr>
          <w:sz w:val="24"/>
          <w:lang w:val="uk-UA"/>
        </w:rPr>
      </w:pPr>
    </w:p>
    <w:p w:rsidR="006A3079" w:rsidRDefault="0010579A" w:rsidP="006A3079">
      <w:pPr>
        <w:rPr>
          <w:sz w:val="24"/>
          <w:lang w:val="uk-UA"/>
        </w:rPr>
      </w:pPr>
      <w:r>
        <w:rPr>
          <w:sz w:val="24"/>
          <w:lang w:val="uk-UA"/>
        </w:rPr>
        <w:t xml:space="preserve">Про затвердження переліку гуртожитків </w:t>
      </w:r>
    </w:p>
    <w:p w:rsidR="00DA2909" w:rsidRDefault="00B54FB1" w:rsidP="00B54FB1">
      <w:pPr>
        <w:rPr>
          <w:sz w:val="24"/>
          <w:lang w:val="uk-UA"/>
        </w:rPr>
      </w:pPr>
      <w:r>
        <w:rPr>
          <w:sz w:val="24"/>
          <w:lang w:val="uk-UA"/>
        </w:rPr>
        <w:t>державної форми власності</w:t>
      </w:r>
      <w:r w:rsidR="0010579A">
        <w:rPr>
          <w:sz w:val="24"/>
          <w:lang w:val="uk-UA"/>
        </w:rPr>
        <w:t xml:space="preserve"> </w:t>
      </w:r>
    </w:p>
    <w:p w:rsidR="00B54FB1" w:rsidRPr="001A3165" w:rsidRDefault="00B54FB1" w:rsidP="00B54FB1">
      <w:pPr>
        <w:rPr>
          <w:sz w:val="24"/>
          <w:lang w:val="uk-UA" w:eastAsia="ko-KR"/>
        </w:rPr>
      </w:pPr>
    </w:p>
    <w:p w:rsidR="006A3079" w:rsidRDefault="006A3079" w:rsidP="006A3079">
      <w:pPr>
        <w:rPr>
          <w:lang w:val="uk-UA"/>
        </w:rPr>
      </w:pPr>
    </w:p>
    <w:p w:rsidR="006A3079" w:rsidRDefault="00203E69" w:rsidP="006A3079">
      <w:pPr>
        <w:ind w:firstLine="900"/>
        <w:jc w:val="both"/>
        <w:rPr>
          <w:sz w:val="24"/>
          <w:lang w:val="uk-UA"/>
        </w:rPr>
      </w:pPr>
      <w:r w:rsidRPr="00E5657B">
        <w:rPr>
          <w:sz w:val="24"/>
          <w:szCs w:val="24"/>
          <w:lang w:val="uk-UA"/>
        </w:rPr>
        <w:t>На виконання Закону України «Про забезпечення реалізації житлових прав мешканців гуртожитків»</w:t>
      </w:r>
      <w:r>
        <w:rPr>
          <w:sz w:val="24"/>
          <w:szCs w:val="24"/>
          <w:lang w:val="uk-UA"/>
        </w:rPr>
        <w:t xml:space="preserve"> </w:t>
      </w:r>
      <w:r w:rsidRPr="00E5657B">
        <w:rPr>
          <w:sz w:val="24"/>
          <w:szCs w:val="24"/>
          <w:lang w:val="uk-UA"/>
        </w:rPr>
        <w:t>(із змінами, внесеними Законом України від 05.04.2017 року №1999-</w:t>
      </w:r>
      <w:r w:rsidRPr="00E5657B">
        <w:rPr>
          <w:sz w:val="24"/>
          <w:szCs w:val="24"/>
        </w:rPr>
        <w:t>VIII</w:t>
      </w:r>
      <w:r w:rsidRPr="00E5657B">
        <w:rPr>
          <w:sz w:val="24"/>
          <w:szCs w:val="24"/>
          <w:lang w:val="uk-UA"/>
        </w:rPr>
        <w:t xml:space="preserve"> «Про внесення змін до деяких законодавчих актів України щодо забезпечення реалізації житлових прав мешканців гуртожитків»</w:t>
      </w:r>
      <w:r>
        <w:rPr>
          <w:sz w:val="24"/>
          <w:szCs w:val="24"/>
          <w:lang w:val="uk-UA"/>
        </w:rPr>
        <w:t xml:space="preserve">) та </w:t>
      </w:r>
      <w:r w:rsidR="00C609F9">
        <w:rPr>
          <w:sz w:val="24"/>
          <w:szCs w:val="24"/>
          <w:lang w:val="uk-UA"/>
        </w:rPr>
        <w:t>протокольного доручення</w:t>
      </w:r>
      <w:r>
        <w:rPr>
          <w:sz w:val="24"/>
          <w:szCs w:val="24"/>
          <w:lang w:val="uk-UA"/>
        </w:rPr>
        <w:t xml:space="preserve"> засідання обласної комісії із розв’язання проблемних питань забезпечення прав мешканців гуртожитків на житло від 27.09.2018 р. №1</w:t>
      </w:r>
      <w:r w:rsidR="00EB24EC">
        <w:rPr>
          <w:sz w:val="24"/>
          <w:szCs w:val="24"/>
          <w:lang w:val="uk-UA"/>
        </w:rPr>
        <w:t>,</w:t>
      </w:r>
      <w:r w:rsidR="006A3079" w:rsidRPr="00F22321">
        <w:rPr>
          <w:sz w:val="24"/>
          <w:lang w:val="uk-UA"/>
        </w:rPr>
        <w:t xml:space="preserve"> </w:t>
      </w:r>
      <w:r w:rsidR="006A3079">
        <w:rPr>
          <w:sz w:val="24"/>
          <w:lang w:val="uk-UA"/>
        </w:rPr>
        <w:t>керуючись ст.</w:t>
      </w:r>
      <w:r w:rsidR="006A3079" w:rsidRPr="001A3165">
        <w:rPr>
          <w:sz w:val="24"/>
          <w:lang w:val="uk-UA"/>
        </w:rPr>
        <w:t xml:space="preserve">26 Закону України «Про місцеве самоврядування в Україні», міська рада </w:t>
      </w:r>
    </w:p>
    <w:p w:rsidR="006A3079" w:rsidRPr="001A3165" w:rsidRDefault="006A3079" w:rsidP="006A3079">
      <w:pPr>
        <w:ind w:firstLine="900"/>
        <w:jc w:val="both"/>
        <w:rPr>
          <w:sz w:val="24"/>
          <w:lang w:val="uk-UA"/>
        </w:rPr>
      </w:pPr>
    </w:p>
    <w:p w:rsidR="006A3079" w:rsidRDefault="006A3079" w:rsidP="006A3079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6A3079" w:rsidRPr="00F97901" w:rsidRDefault="00F97901" w:rsidP="006A3079">
      <w:pPr>
        <w:numPr>
          <w:ilvl w:val="0"/>
          <w:numId w:val="13"/>
        </w:numPr>
        <w:jc w:val="both"/>
        <w:rPr>
          <w:sz w:val="24"/>
          <w:szCs w:val="24"/>
          <w:lang w:val="uk-UA"/>
        </w:rPr>
      </w:pPr>
      <w:r w:rsidRPr="00F97901">
        <w:rPr>
          <w:sz w:val="24"/>
          <w:szCs w:val="24"/>
          <w:lang w:val="uk-UA"/>
        </w:rPr>
        <w:t xml:space="preserve">Затвердити перелік гуртожитків </w:t>
      </w:r>
      <w:r>
        <w:rPr>
          <w:sz w:val="24"/>
          <w:szCs w:val="24"/>
          <w:lang w:val="uk-UA"/>
        </w:rPr>
        <w:t xml:space="preserve">державної </w:t>
      </w:r>
      <w:r w:rsidR="00C609F9">
        <w:rPr>
          <w:sz w:val="24"/>
          <w:szCs w:val="24"/>
          <w:lang w:val="uk-UA"/>
        </w:rPr>
        <w:t xml:space="preserve">форми </w:t>
      </w:r>
      <w:r>
        <w:rPr>
          <w:sz w:val="24"/>
          <w:szCs w:val="24"/>
          <w:lang w:val="uk-UA"/>
        </w:rPr>
        <w:t xml:space="preserve">власності, на яких поширюється дія Закону України «Про забезпечення реалізації житлових прав мешканців гуртожитків» в м. Знам’янка </w:t>
      </w:r>
      <w:r w:rsidR="00696D8C">
        <w:rPr>
          <w:sz w:val="24"/>
          <w:szCs w:val="24"/>
          <w:lang w:val="uk-UA"/>
        </w:rPr>
        <w:t xml:space="preserve">з орієнтовним строком передачі їх у </w:t>
      </w:r>
      <w:r w:rsidR="00D96D00">
        <w:rPr>
          <w:sz w:val="24"/>
          <w:szCs w:val="24"/>
          <w:lang w:val="uk-UA"/>
        </w:rPr>
        <w:t>власність територіальної громади у ІІ півріччі 2020 року (дод</w:t>
      </w:r>
      <w:r w:rsidR="00F9226C">
        <w:rPr>
          <w:sz w:val="24"/>
          <w:szCs w:val="24"/>
          <w:lang w:val="uk-UA"/>
        </w:rPr>
        <w:t>а</w:t>
      </w:r>
      <w:r w:rsidR="00D96D00">
        <w:rPr>
          <w:sz w:val="24"/>
          <w:szCs w:val="24"/>
          <w:lang w:val="uk-UA"/>
        </w:rPr>
        <w:t>ється).</w:t>
      </w:r>
    </w:p>
    <w:p w:rsidR="006A3079" w:rsidRPr="00DF0911" w:rsidRDefault="006A3079" w:rsidP="006A3079">
      <w:pPr>
        <w:numPr>
          <w:ilvl w:val="0"/>
          <w:numId w:val="13"/>
        </w:numPr>
        <w:jc w:val="both"/>
        <w:rPr>
          <w:sz w:val="24"/>
          <w:lang w:val="uk-UA"/>
        </w:rPr>
      </w:pPr>
      <w:r w:rsidRPr="00DF0911">
        <w:rPr>
          <w:sz w:val="24"/>
          <w:lang w:val="uk-UA"/>
        </w:rPr>
        <w:t>Контроль за виконанням даного рішення покласти на постійн</w:t>
      </w:r>
      <w:r w:rsidR="003F1B06" w:rsidRPr="00DF0911">
        <w:rPr>
          <w:sz w:val="24"/>
          <w:lang w:val="uk-UA"/>
        </w:rPr>
        <w:t>у комісію</w:t>
      </w:r>
      <w:r w:rsidRPr="00DF0911">
        <w:rPr>
          <w:sz w:val="24"/>
          <w:lang w:val="uk-UA"/>
        </w:rPr>
        <w:t xml:space="preserve"> міської ради з питань житлово-комунального господарства та охорони навколишнього приро</w:t>
      </w:r>
      <w:r w:rsidR="003F1B06" w:rsidRPr="00DF0911">
        <w:rPr>
          <w:sz w:val="24"/>
          <w:lang w:val="uk-UA"/>
        </w:rPr>
        <w:t>дного середовища (гол. А. Тесленко</w:t>
      </w:r>
      <w:r w:rsidRPr="00DF0911">
        <w:rPr>
          <w:sz w:val="24"/>
          <w:lang w:val="uk-UA"/>
        </w:rPr>
        <w:t>).</w:t>
      </w:r>
    </w:p>
    <w:p w:rsidR="006A3079" w:rsidRPr="00863401" w:rsidRDefault="006A3079" w:rsidP="006A3079">
      <w:pPr>
        <w:jc w:val="both"/>
        <w:rPr>
          <w:sz w:val="24"/>
          <w:lang w:val="uk-UA" w:eastAsia="ko-KR"/>
        </w:rPr>
      </w:pPr>
    </w:p>
    <w:p w:rsidR="006A3079" w:rsidRPr="00863401" w:rsidRDefault="006A3079" w:rsidP="006A3079">
      <w:pPr>
        <w:jc w:val="both"/>
        <w:rPr>
          <w:sz w:val="24"/>
          <w:lang w:val="uk-UA"/>
        </w:rPr>
      </w:pPr>
    </w:p>
    <w:p w:rsidR="006A3079" w:rsidRPr="00863401" w:rsidRDefault="006A3079" w:rsidP="006A3079">
      <w:pPr>
        <w:jc w:val="both"/>
        <w:rPr>
          <w:sz w:val="24"/>
          <w:lang w:val="uk-UA"/>
        </w:rPr>
      </w:pPr>
      <w:r w:rsidRPr="00863401">
        <w:rPr>
          <w:b/>
          <w:bCs/>
          <w:sz w:val="30"/>
          <w:lang w:val="uk-UA"/>
        </w:rPr>
        <w:t xml:space="preserve">                       </w:t>
      </w:r>
      <w:r w:rsidR="003F1B06">
        <w:rPr>
          <w:b/>
          <w:sz w:val="24"/>
          <w:lang w:val="uk-UA"/>
        </w:rPr>
        <w:t>Міський голова</w:t>
      </w:r>
      <w:r w:rsidR="003F1B06">
        <w:rPr>
          <w:b/>
          <w:sz w:val="24"/>
          <w:lang w:val="uk-UA"/>
        </w:rPr>
        <w:tab/>
      </w:r>
      <w:r w:rsidR="003F1B06">
        <w:rPr>
          <w:b/>
          <w:sz w:val="24"/>
          <w:lang w:val="uk-UA"/>
        </w:rPr>
        <w:tab/>
      </w:r>
      <w:r w:rsidR="003F1B06">
        <w:rPr>
          <w:b/>
          <w:sz w:val="24"/>
          <w:lang w:val="uk-UA"/>
        </w:rPr>
        <w:tab/>
      </w:r>
      <w:r w:rsidR="003F1B06">
        <w:rPr>
          <w:b/>
          <w:sz w:val="24"/>
          <w:lang w:val="uk-UA"/>
        </w:rPr>
        <w:tab/>
      </w:r>
      <w:r w:rsidR="003F1B06">
        <w:rPr>
          <w:b/>
          <w:sz w:val="24"/>
          <w:lang w:val="uk-UA"/>
        </w:rPr>
        <w:tab/>
        <w:t xml:space="preserve">С. </w:t>
      </w:r>
      <w:proofErr w:type="spellStart"/>
      <w:r w:rsidR="003F1B06">
        <w:rPr>
          <w:b/>
          <w:sz w:val="24"/>
          <w:lang w:val="uk-UA"/>
        </w:rPr>
        <w:t>Філіпенко</w:t>
      </w:r>
      <w:proofErr w:type="spellEnd"/>
    </w:p>
    <w:p w:rsidR="006A3079" w:rsidRDefault="006A3079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Default="00D96D00" w:rsidP="006A3079">
      <w:pPr>
        <w:rPr>
          <w:lang w:val="uk-UA"/>
        </w:rPr>
      </w:pPr>
    </w:p>
    <w:p w:rsidR="00D96D00" w:rsidRPr="003E0FF5" w:rsidRDefault="00B54FB1" w:rsidP="00D96D00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Затверджено</w:t>
      </w:r>
    </w:p>
    <w:p w:rsidR="001C19B7" w:rsidRPr="003E0FF5" w:rsidRDefault="001C19B7" w:rsidP="00D96D00">
      <w:pPr>
        <w:jc w:val="right"/>
        <w:rPr>
          <w:sz w:val="24"/>
          <w:szCs w:val="24"/>
          <w:lang w:val="uk-UA"/>
        </w:rPr>
      </w:pPr>
      <w:r w:rsidRPr="003E0FF5">
        <w:rPr>
          <w:sz w:val="24"/>
          <w:szCs w:val="24"/>
          <w:lang w:val="uk-UA"/>
        </w:rPr>
        <w:t>рішення</w:t>
      </w:r>
      <w:r w:rsidR="00B54FB1">
        <w:rPr>
          <w:sz w:val="24"/>
          <w:szCs w:val="24"/>
          <w:lang w:val="uk-UA"/>
        </w:rPr>
        <w:t>м</w:t>
      </w:r>
      <w:r w:rsidRPr="003E0FF5">
        <w:rPr>
          <w:sz w:val="24"/>
          <w:szCs w:val="24"/>
          <w:lang w:val="uk-UA"/>
        </w:rPr>
        <w:t xml:space="preserve"> міської ради</w:t>
      </w:r>
    </w:p>
    <w:p w:rsidR="001C19B7" w:rsidRPr="003E0FF5" w:rsidRDefault="001C19B7" w:rsidP="00D96D00">
      <w:pPr>
        <w:jc w:val="right"/>
        <w:rPr>
          <w:sz w:val="24"/>
          <w:szCs w:val="24"/>
          <w:lang w:val="uk-UA"/>
        </w:rPr>
      </w:pPr>
      <w:r w:rsidRPr="003E0FF5">
        <w:rPr>
          <w:sz w:val="24"/>
          <w:szCs w:val="24"/>
          <w:lang w:val="uk-UA"/>
        </w:rPr>
        <w:t>від ______________ № ___</w:t>
      </w:r>
    </w:p>
    <w:p w:rsidR="001C19B7" w:rsidRPr="003E0FF5" w:rsidRDefault="001C19B7" w:rsidP="00D96D00">
      <w:pPr>
        <w:jc w:val="right"/>
        <w:rPr>
          <w:sz w:val="24"/>
          <w:szCs w:val="24"/>
          <w:lang w:val="uk-UA"/>
        </w:rPr>
      </w:pPr>
    </w:p>
    <w:p w:rsidR="001C19B7" w:rsidRDefault="001C19B7" w:rsidP="00D96D00">
      <w:pPr>
        <w:jc w:val="right"/>
        <w:rPr>
          <w:lang w:val="uk-UA"/>
        </w:rPr>
      </w:pPr>
    </w:p>
    <w:p w:rsidR="001C19B7" w:rsidRDefault="001C19B7" w:rsidP="00D96D00">
      <w:pPr>
        <w:jc w:val="right"/>
        <w:rPr>
          <w:lang w:val="uk-UA"/>
        </w:rPr>
      </w:pPr>
    </w:p>
    <w:p w:rsidR="001C19B7" w:rsidRDefault="001C19B7" w:rsidP="00D96D00">
      <w:pPr>
        <w:jc w:val="right"/>
        <w:rPr>
          <w:lang w:val="uk-UA"/>
        </w:rPr>
      </w:pPr>
    </w:p>
    <w:p w:rsidR="00D96D00" w:rsidRPr="007B575F" w:rsidRDefault="007B575F" w:rsidP="007B575F">
      <w:pPr>
        <w:jc w:val="center"/>
        <w:rPr>
          <w:b/>
          <w:sz w:val="24"/>
          <w:szCs w:val="24"/>
          <w:lang w:val="uk-UA"/>
        </w:rPr>
      </w:pPr>
      <w:r w:rsidRPr="007B575F">
        <w:rPr>
          <w:b/>
          <w:sz w:val="24"/>
          <w:szCs w:val="24"/>
          <w:lang w:val="uk-UA"/>
        </w:rPr>
        <w:t>Перелік гуртожитків державної власності, на яких поширюється дія Закону України «Про забезпечення реалізації житлових прав мешканців гуртожитків» в м. Знам’янка</w:t>
      </w:r>
    </w:p>
    <w:p w:rsidR="00D96D00" w:rsidRPr="007B575F" w:rsidRDefault="00D96D00" w:rsidP="007B575F">
      <w:pPr>
        <w:jc w:val="center"/>
        <w:rPr>
          <w:b/>
          <w:sz w:val="24"/>
          <w:szCs w:val="24"/>
          <w:lang w:val="uk-UA"/>
        </w:rPr>
      </w:pPr>
    </w:p>
    <w:p w:rsidR="007B575F" w:rsidRDefault="007B575F" w:rsidP="006A3079">
      <w:pPr>
        <w:rPr>
          <w:lang w:val="uk-UA"/>
        </w:rPr>
      </w:pPr>
    </w:p>
    <w:p w:rsidR="007B575F" w:rsidRPr="007B575F" w:rsidRDefault="007B575F" w:rsidP="007B575F">
      <w:pPr>
        <w:tabs>
          <w:tab w:val="left" w:pos="1380"/>
        </w:tabs>
        <w:rPr>
          <w:lang w:val="uk-UA"/>
        </w:rPr>
      </w:pPr>
      <w:r>
        <w:rPr>
          <w:lang w:val="uk-UA"/>
        </w:rPr>
        <w:tab/>
      </w:r>
    </w:p>
    <w:tbl>
      <w:tblPr>
        <w:tblStyle w:val="a7"/>
        <w:tblW w:w="9606" w:type="dxa"/>
        <w:tblLayout w:type="fixed"/>
        <w:tblLook w:val="04A0"/>
      </w:tblPr>
      <w:tblGrid>
        <w:gridCol w:w="458"/>
        <w:gridCol w:w="2060"/>
        <w:gridCol w:w="1559"/>
        <w:gridCol w:w="2410"/>
        <w:gridCol w:w="1276"/>
        <w:gridCol w:w="1843"/>
      </w:tblGrid>
      <w:tr w:rsidR="00830F44" w:rsidTr="00830F44">
        <w:tc>
          <w:tcPr>
            <w:tcW w:w="458" w:type="dxa"/>
          </w:tcPr>
          <w:p w:rsidR="00830F44" w:rsidRDefault="00830F44" w:rsidP="007B575F">
            <w:pPr>
              <w:tabs>
                <w:tab w:val="left" w:pos="1380"/>
              </w:tabs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830F44" w:rsidRDefault="00830F44" w:rsidP="007B575F">
            <w:pPr>
              <w:tabs>
                <w:tab w:val="left" w:pos="1380"/>
              </w:tabs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060" w:type="dxa"/>
          </w:tcPr>
          <w:p w:rsidR="00830F44" w:rsidRDefault="00830F44" w:rsidP="00F9486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Адреса гуртожитку</w:t>
            </w:r>
          </w:p>
        </w:tc>
        <w:tc>
          <w:tcPr>
            <w:tcW w:w="1559" w:type="dxa"/>
          </w:tcPr>
          <w:p w:rsidR="00830F44" w:rsidRDefault="00830F44" w:rsidP="00F9486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Форма власності (державна, комунальна, увійшли до статутного фонду, приватна)</w:t>
            </w:r>
          </w:p>
        </w:tc>
        <w:tc>
          <w:tcPr>
            <w:tcW w:w="2410" w:type="dxa"/>
          </w:tcPr>
          <w:p w:rsidR="00830F44" w:rsidRDefault="00830F44" w:rsidP="00F9486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Власник гуртожитку (назва, юридична адреса)</w:t>
            </w:r>
          </w:p>
        </w:tc>
        <w:tc>
          <w:tcPr>
            <w:tcW w:w="1276" w:type="dxa"/>
          </w:tcPr>
          <w:p w:rsidR="00830F44" w:rsidRDefault="00830F44" w:rsidP="00F9486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Рік забудови</w:t>
            </w:r>
          </w:p>
        </w:tc>
        <w:tc>
          <w:tcPr>
            <w:tcW w:w="1843" w:type="dxa"/>
          </w:tcPr>
          <w:p w:rsidR="00830F44" w:rsidRPr="00CD47B0" w:rsidRDefault="00830F44" w:rsidP="00F9486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Загальна площа гуртожитку, </w:t>
            </w:r>
            <w:r w:rsidRPr="00CD47B0">
              <w:rPr>
                <w:vertAlign w:val="superscript"/>
                <w:lang w:val="uk-UA"/>
              </w:rPr>
              <w:t>м2</w:t>
            </w:r>
          </w:p>
        </w:tc>
      </w:tr>
      <w:tr w:rsidR="00830F44" w:rsidTr="00830F44">
        <w:tc>
          <w:tcPr>
            <w:tcW w:w="458" w:type="dxa"/>
          </w:tcPr>
          <w:p w:rsidR="00830F44" w:rsidRPr="00F94864" w:rsidRDefault="00830F44" w:rsidP="00F94864">
            <w:pPr>
              <w:tabs>
                <w:tab w:val="left" w:pos="1380"/>
              </w:tabs>
              <w:jc w:val="center"/>
              <w:rPr>
                <w:sz w:val="16"/>
                <w:szCs w:val="16"/>
                <w:lang w:val="uk-UA"/>
              </w:rPr>
            </w:pPr>
            <w:r w:rsidRPr="00F9486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060" w:type="dxa"/>
          </w:tcPr>
          <w:p w:rsidR="00830F44" w:rsidRPr="00F94864" w:rsidRDefault="00830F44" w:rsidP="00F94864">
            <w:pPr>
              <w:tabs>
                <w:tab w:val="left" w:pos="1380"/>
              </w:tabs>
              <w:jc w:val="center"/>
              <w:rPr>
                <w:sz w:val="16"/>
                <w:szCs w:val="16"/>
                <w:lang w:val="uk-UA"/>
              </w:rPr>
            </w:pPr>
            <w:r w:rsidRPr="00F9486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</w:tcPr>
          <w:p w:rsidR="00830F44" w:rsidRPr="00F94864" w:rsidRDefault="00830F44" w:rsidP="00F94864">
            <w:pPr>
              <w:tabs>
                <w:tab w:val="left" w:pos="1380"/>
              </w:tabs>
              <w:jc w:val="center"/>
              <w:rPr>
                <w:sz w:val="16"/>
                <w:szCs w:val="16"/>
                <w:lang w:val="uk-UA"/>
              </w:rPr>
            </w:pPr>
            <w:r w:rsidRPr="00F9486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</w:tcPr>
          <w:p w:rsidR="00830F44" w:rsidRPr="00F94864" w:rsidRDefault="00830F44" w:rsidP="00F94864">
            <w:pPr>
              <w:tabs>
                <w:tab w:val="left" w:pos="1380"/>
              </w:tabs>
              <w:jc w:val="center"/>
              <w:rPr>
                <w:sz w:val="16"/>
                <w:szCs w:val="16"/>
                <w:lang w:val="uk-UA"/>
              </w:rPr>
            </w:pPr>
            <w:r w:rsidRPr="00F9486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</w:tcPr>
          <w:p w:rsidR="00830F44" w:rsidRPr="00F94864" w:rsidRDefault="00830F44" w:rsidP="00F94864">
            <w:pPr>
              <w:tabs>
                <w:tab w:val="left" w:pos="1380"/>
              </w:tabs>
              <w:jc w:val="center"/>
              <w:rPr>
                <w:sz w:val="16"/>
                <w:szCs w:val="16"/>
                <w:lang w:val="uk-UA"/>
              </w:rPr>
            </w:pPr>
            <w:r w:rsidRPr="00F9486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3" w:type="dxa"/>
          </w:tcPr>
          <w:p w:rsidR="00830F44" w:rsidRPr="00F94864" w:rsidRDefault="00830F44" w:rsidP="00F94864">
            <w:pPr>
              <w:tabs>
                <w:tab w:val="left" w:pos="1380"/>
              </w:tabs>
              <w:jc w:val="center"/>
              <w:rPr>
                <w:sz w:val="16"/>
                <w:szCs w:val="16"/>
                <w:lang w:val="uk-UA"/>
              </w:rPr>
            </w:pPr>
            <w:r w:rsidRPr="00F94864">
              <w:rPr>
                <w:sz w:val="16"/>
                <w:szCs w:val="16"/>
                <w:lang w:val="uk-UA"/>
              </w:rPr>
              <w:t>6</w:t>
            </w:r>
          </w:p>
        </w:tc>
      </w:tr>
      <w:tr w:rsidR="00830F44" w:rsidTr="00830F44">
        <w:tc>
          <w:tcPr>
            <w:tcW w:w="458" w:type="dxa"/>
          </w:tcPr>
          <w:p w:rsidR="00830F44" w:rsidRDefault="00830F44" w:rsidP="00830F4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060" w:type="dxa"/>
          </w:tcPr>
          <w:p w:rsidR="00830F44" w:rsidRDefault="00830F44" w:rsidP="00830F4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Знам’янка проспект Шкільний,8</w:t>
            </w:r>
          </w:p>
        </w:tc>
        <w:tc>
          <w:tcPr>
            <w:tcW w:w="1559" w:type="dxa"/>
          </w:tcPr>
          <w:p w:rsidR="00830F44" w:rsidRDefault="00830F44" w:rsidP="00830F4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Державна</w:t>
            </w:r>
          </w:p>
        </w:tc>
        <w:tc>
          <w:tcPr>
            <w:tcW w:w="2410" w:type="dxa"/>
          </w:tcPr>
          <w:p w:rsidR="00830F44" w:rsidRDefault="00830F44" w:rsidP="00830F4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ПАТ «Укрзалізниця» філія «Центр будівельно-монтажних робіт та експлуатації будівель і споруд» виробничий підрозділ «</w:t>
            </w:r>
            <w:proofErr w:type="spellStart"/>
            <w:r>
              <w:rPr>
                <w:lang w:val="uk-UA"/>
              </w:rPr>
              <w:t>Знам’янське</w:t>
            </w:r>
            <w:proofErr w:type="spellEnd"/>
            <w:r>
              <w:rPr>
                <w:lang w:val="uk-UA"/>
              </w:rPr>
              <w:t xml:space="preserve"> територіальне управління» </w:t>
            </w:r>
            <w:proofErr w:type="spellStart"/>
            <w:r>
              <w:rPr>
                <w:lang w:val="uk-UA"/>
              </w:rPr>
              <w:t>м.Київ</w:t>
            </w:r>
            <w:proofErr w:type="spellEnd"/>
            <w:r>
              <w:rPr>
                <w:lang w:val="uk-UA"/>
              </w:rPr>
              <w:t xml:space="preserve"> вул. Тверська,5</w:t>
            </w:r>
          </w:p>
        </w:tc>
        <w:tc>
          <w:tcPr>
            <w:tcW w:w="1276" w:type="dxa"/>
          </w:tcPr>
          <w:p w:rsidR="00830F44" w:rsidRDefault="00830F44" w:rsidP="00830F4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843" w:type="dxa"/>
          </w:tcPr>
          <w:p w:rsidR="00830F44" w:rsidRDefault="00830F44" w:rsidP="00830F44">
            <w:pPr>
              <w:tabs>
                <w:tab w:val="left" w:pos="13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850,6</w:t>
            </w:r>
          </w:p>
        </w:tc>
      </w:tr>
    </w:tbl>
    <w:p w:rsidR="00D96D00" w:rsidRDefault="00D96D00" w:rsidP="007B575F">
      <w:pPr>
        <w:tabs>
          <w:tab w:val="left" w:pos="1380"/>
        </w:tabs>
        <w:rPr>
          <w:lang w:val="uk-UA"/>
        </w:rPr>
      </w:pPr>
    </w:p>
    <w:p w:rsidR="00B54FB1" w:rsidRDefault="00B54FB1" w:rsidP="007B575F">
      <w:pPr>
        <w:tabs>
          <w:tab w:val="left" w:pos="1380"/>
        </w:tabs>
        <w:rPr>
          <w:lang w:val="uk-UA"/>
        </w:rPr>
      </w:pPr>
    </w:p>
    <w:p w:rsidR="00B54FB1" w:rsidRDefault="00B54FB1" w:rsidP="007B575F">
      <w:pPr>
        <w:tabs>
          <w:tab w:val="left" w:pos="1380"/>
        </w:tabs>
        <w:rPr>
          <w:lang w:val="uk-UA"/>
        </w:rPr>
      </w:pPr>
    </w:p>
    <w:p w:rsidR="00B54FB1" w:rsidRDefault="00B54FB1" w:rsidP="007B575F">
      <w:pPr>
        <w:tabs>
          <w:tab w:val="left" w:pos="1380"/>
        </w:tabs>
        <w:rPr>
          <w:lang w:val="uk-UA"/>
        </w:rPr>
      </w:pPr>
    </w:p>
    <w:p w:rsidR="00B54FB1" w:rsidRPr="007B575F" w:rsidRDefault="00B54FB1" w:rsidP="007B575F">
      <w:pPr>
        <w:tabs>
          <w:tab w:val="left" w:pos="1380"/>
        </w:tabs>
        <w:rPr>
          <w:lang w:val="uk-UA"/>
        </w:rPr>
      </w:pPr>
    </w:p>
    <w:sectPr w:rsidR="00B54FB1" w:rsidRPr="007B575F" w:rsidSect="00E90718">
      <w:pgSz w:w="11906" w:h="16838"/>
      <w:pgMar w:top="-227" w:right="851" w:bottom="23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>
    <w:nsid w:val="0FEF76E2"/>
    <w:multiLevelType w:val="hybridMultilevel"/>
    <w:tmpl w:val="1C7E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93C1D52"/>
    <w:multiLevelType w:val="hybridMultilevel"/>
    <w:tmpl w:val="FF6A18CC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51ACE"/>
    <w:multiLevelType w:val="hybridMultilevel"/>
    <w:tmpl w:val="F76C9A14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357836"/>
    <w:multiLevelType w:val="hybridMultilevel"/>
    <w:tmpl w:val="4EDA6604"/>
    <w:lvl w:ilvl="0" w:tplc="99CA8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C2E4B"/>
    <w:multiLevelType w:val="hybridMultilevel"/>
    <w:tmpl w:val="50E60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D7F3C"/>
    <w:multiLevelType w:val="hybridMultilevel"/>
    <w:tmpl w:val="E0D6162C"/>
    <w:lvl w:ilvl="0" w:tplc="A3684D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8F1002"/>
    <w:multiLevelType w:val="hybridMultilevel"/>
    <w:tmpl w:val="BBF8C7C6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3328F"/>
    <w:multiLevelType w:val="hybridMultilevel"/>
    <w:tmpl w:val="8FB69CA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A16EA"/>
    <w:multiLevelType w:val="singleLevel"/>
    <w:tmpl w:val="E270A87C"/>
    <w:lvl w:ilvl="0">
      <w:start w:val="2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3">
    <w:nsid w:val="50367C30"/>
    <w:multiLevelType w:val="hybridMultilevel"/>
    <w:tmpl w:val="241E1EAA"/>
    <w:lvl w:ilvl="0" w:tplc="32EACB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7C4893"/>
    <w:multiLevelType w:val="hybridMultilevel"/>
    <w:tmpl w:val="F9723E60"/>
    <w:lvl w:ilvl="0" w:tplc="32EACB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7C6E41"/>
    <w:multiLevelType w:val="hybridMultilevel"/>
    <w:tmpl w:val="FDFEB2F4"/>
    <w:lvl w:ilvl="0" w:tplc="32EACBD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>
    <w:nsid w:val="63E75A8B"/>
    <w:multiLevelType w:val="hybridMultilevel"/>
    <w:tmpl w:val="51D0F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DD6793"/>
    <w:multiLevelType w:val="hybridMultilevel"/>
    <w:tmpl w:val="1554B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F55F04"/>
    <w:multiLevelType w:val="hybridMultilevel"/>
    <w:tmpl w:val="89A6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E33ED2"/>
    <w:multiLevelType w:val="hybridMultilevel"/>
    <w:tmpl w:val="9B22F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9"/>
  </w:num>
  <w:num w:numId="6">
    <w:abstractNumId w:val="0"/>
  </w:num>
  <w:num w:numId="7">
    <w:abstractNumId w:val="17"/>
  </w:num>
  <w:num w:numId="8">
    <w:abstractNumId w:val="11"/>
  </w:num>
  <w:num w:numId="9">
    <w:abstractNumId w:val="12"/>
  </w:num>
  <w:num w:numId="10">
    <w:abstractNumId w:val="9"/>
  </w:num>
  <w:num w:numId="11">
    <w:abstractNumId w:val="18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1"/>
  </w:num>
  <w:num w:numId="16">
    <w:abstractNumId w:val="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8"/>
  </w:num>
  <w:num w:numId="22">
    <w:abstractNumId w:val="13"/>
  </w:num>
  <w:num w:numId="23">
    <w:abstractNumId w:val="4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06FBC"/>
    <w:rsid w:val="00001B3C"/>
    <w:rsid w:val="00003A2E"/>
    <w:rsid w:val="000401B2"/>
    <w:rsid w:val="000474D7"/>
    <w:rsid w:val="00051268"/>
    <w:rsid w:val="000705E1"/>
    <w:rsid w:val="00083CE0"/>
    <w:rsid w:val="00091F8F"/>
    <w:rsid w:val="000D23D6"/>
    <w:rsid w:val="000F4170"/>
    <w:rsid w:val="00105396"/>
    <w:rsid w:val="0010579A"/>
    <w:rsid w:val="00133C46"/>
    <w:rsid w:val="0014383D"/>
    <w:rsid w:val="00147CC1"/>
    <w:rsid w:val="001549C1"/>
    <w:rsid w:val="001C19B7"/>
    <w:rsid w:val="001F2467"/>
    <w:rsid w:val="001F4B01"/>
    <w:rsid w:val="00203E69"/>
    <w:rsid w:val="00206FBC"/>
    <w:rsid w:val="00271899"/>
    <w:rsid w:val="00275B56"/>
    <w:rsid w:val="0028555A"/>
    <w:rsid w:val="002C4D88"/>
    <w:rsid w:val="002E017D"/>
    <w:rsid w:val="002F46C4"/>
    <w:rsid w:val="002F7352"/>
    <w:rsid w:val="00303658"/>
    <w:rsid w:val="003119B4"/>
    <w:rsid w:val="0032247D"/>
    <w:rsid w:val="003226BC"/>
    <w:rsid w:val="003A08A6"/>
    <w:rsid w:val="003B03B9"/>
    <w:rsid w:val="003E0FF5"/>
    <w:rsid w:val="003F1B06"/>
    <w:rsid w:val="004338B5"/>
    <w:rsid w:val="00437E98"/>
    <w:rsid w:val="004545CA"/>
    <w:rsid w:val="00463DC9"/>
    <w:rsid w:val="00482DE5"/>
    <w:rsid w:val="004964C1"/>
    <w:rsid w:val="004A5A92"/>
    <w:rsid w:val="004C54E3"/>
    <w:rsid w:val="004C553A"/>
    <w:rsid w:val="004D2E01"/>
    <w:rsid w:val="004F2206"/>
    <w:rsid w:val="004F6313"/>
    <w:rsid w:val="0051242B"/>
    <w:rsid w:val="005146B9"/>
    <w:rsid w:val="0052579D"/>
    <w:rsid w:val="005346AC"/>
    <w:rsid w:val="0056228E"/>
    <w:rsid w:val="00574802"/>
    <w:rsid w:val="005875D7"/>
    <w:rsid w:val="0059643A"/>
    <w:rsid w:val="005A5932"/>
    <w:rsid w:val="005B1AEA"/>
    <w:rsid w:val="0062324A"/>
    <w:rsid w:val="006346FA"/>
    <w:rsid w:val="00646113"/>
    <w:rsid w:val="00683868"/>
    <w:rsid w:val="006969E5"/>
    <w:rsid w:val="00696D8C"/>
    <w:rsid w:val="006A3079"/>
    <w:rsid w:val="006B7770"/>
    <w:rsid w:val="006D2EDB"/>
    <w:rsid w:val="00702C8D"/>
    <w:rsid w:val="00705E9B"/>
    <w:rsid w:val="00715EA5"/>
    <w:rsid w:val="007221D0"/>
    <w:rsid w:val="00730E1A"/>
    <w:rsid w:val="00736D3C"/>
    <w:rsid w:val="00740109"/>
    <w:rsid w:val="00746159"/>
    <w:rsid w:val="00771B0B"/>
    <w:rsid w:val="00784E2F"/>
    <w:rsid w:val="007B575F"/>
    <w:rsid w:val="007C540D"/>
    <w:rsid w:val="007F21C6"/>
    <w:rsid w:val="008126FA"/>
    <w:rsid w:val="00830F44"/>
    <w:rsid w:val="00836217"/>
    <w:rsid w:val="0087466A"/>
    <w:rsid w:val="008766FB"/>
    <w:rsid w:val="00892F93"/>
    <w:rsid w:val="008D6C90"/>
    <w:rsid w:val="008E41DB"/>
    <w:rsid w:val="0090461E"/>
    <w:rsid w:val="00940264"/>
    <w:rsid w:val="00953FC1"/>
    <w:rsid w:val="00986A6E"/>
    <w:rsid w:val="009B6764"/>
    <w:rsid w:val="009F0D23"/>
    <w:rsid w:val="00A045EE"/>
    <w:rsid w:val="00A20DC4"/>
    <w:rsid w:val="00A22AFE"/>
    <w:rsid w:val="00A37AEC"/>
    <w:rsid w:val="00A55163"/>
    <w:rsid w:val="00A858CD"/>
    <w:rsid w:val="00A93A72"/>
    <w:rsid w:val="00AC1BF7"/>
    <w:rsid w:val="00AF4694"/>
    <w:rsid w:val="00B26D00"/>
    <w:rsid w:val="00B54B32"/>
    <w:rsid w:val="00B54FB1"/>
    <w:rsid w:val="00B76200"/>
    <w:rsid w:val="00BA7741"/>
    <w:rsid w:val="00C07F4A"/>
    <w:rsid w:val="00C42520"/>
    <w:rsid w:val="00C42F02"/>
    <w:rsid w:val="00C529EF"/>
    <w:rsid w:val="00C609F9"/>
    <w:rsid w:val="00C86BB0"/>
    <w:rsid w:val="00CD43EB"/>
    <w:rsid w:val="00CD47B0"/>
    <w:rsid w:val="00CD6850"/>
    <w:rsid w:val="00D065C3"/>
    <w:rsid w:val="00D17361"/>
    <w:rsid w:val="00D36D99"/>
    <w:rsid w:val="00D93F9C"/>
    <w:rsid w:val="00D96D00"/>
    <w:rsid w:val="00DA2909"/>
    <w:rsid w:val="00DF0911"/>
    <w:rsid w:val="00DF2B86"/>
    <w:rsid w:val="00DF423A"/>
    <w:rsid w:val="00E002A1"/>
    <w:rsid w:val="00E32EFE"/>
    <w:rsid w:val="00E57CE0"/>
    <w:rsid w:val="00E74FF8"/>
    <w:rsid w:val="00E861A7"/>
    <w:rsid w:val="00E90718"/>
    <w:rsid w:val="00EB24EC"/>
    <w:rsid w:val="00EB5C98"/>
    <w:rsid w:val="00F22321"/>
    <w:rsid w:val="00F32EC8"/>
    <w:rsid w:val="00F42C58"/>
    <w:rsid w:val="00F65FF9"/>
    <w:rsid w:val="00F70864"/>
    <w:rsid w:val="00F86421"/>
    <w:rsid w:val="00F87548"/>
    <w:rsid w:val="00F9226C"/>
    <w:rsid w:val="00F94864"/>
    <w:rsid w:val="00F97456"/>
    <w:rsid w:val="00F97901"/>
    <w:rsid w:val="00FC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6">
    <w:name w:val="No Spacing"/>
    <w:qFormat/>
    <w:rsid w:val="006A3079"/>
    <w:rPr>
      <w:rFonts w:ascii="Calibri" w:hAnsi="Calibri"/>
      <w:sz w:val="22"/>
      <w:szCs w:val="22"/>
    </w:rPr>
  </w:style>
  <w:style w:type="table" w:styleId="a7">
    <w:name w:val="Table Grid"/>
    <w:basedOn w:val="a2"/>
    <w:rsid w:val="002E01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1"/>
    <w:rsid w:val="00482DE5"/>
  </w:style>
  <w:style w:type="character" w:styleId="a8">
    <w:name w:val="Emphasis"/>
    <w:basedOn w:val="a1"/>
    <w:uiPriority w:val="20"/>
    <w:qFormat/>
    <w:rsid w:val="00482DE5"/>
    <w:rPr>
      <w:i/>
      <w:iCs/>
    </w:rPr>
  </w:style>
  <w:style w:type="paragraph" w:styleId="a9">
    <w:name w:val="Normal (Web)"/>
    <w:basedOn w:val="a"/>
    <w:uiPriority w:val="99"/>
    <w:unhideWhenUsed/>
    <w:rsid w:val="0090461E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a">
    <w:name w:val="List Paragraph"/>
    <w:basedOn w:val="a"/>
    <w:uiPriority w:val="72"/>
    <w:qFormat/>
    <w:rsid w:val="0090461E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90461E"/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rsid w:val="004D2E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E06D9-B387-4FAA-8A57-9E2ECFCF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Вісімдесят друга сесія Знам’янської міської ради</vt:lpstr>
    </vt:vector>
  </TitlesOfParts>
  <Company>RePack by SPecialiST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Вісімдесят друга сесія Знам’янської міської ради</dc:title>
  <dc:creator>Admin</dc:creator>
  <cp:lastModifiedBy>Пользователь</cp:lastModifiedBy>
  <cp:revision>18</cp:revision>
  <cp:lastPrinted>2018-11-06T12:10:00Z</cp:lastPrinted>
  <dcterms:created xsi:type="dcterms:W3CDTF">2018-09-20T10:57:00Z</dcterms:created>
  <dcterms:modified xsi:type="dcterms:W3CDTF">2018-11-06T12:10:00Z</dcterms:modified>
</cp:coreProperties>
</file>