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95" w:rsidRDefault="00944E95" w:rsidP="00944E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44E95" w:rsidRDefault="00944E95" w:rsidP="00944E9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944E95" w:rsidRDefault="00944E95" w:rsidP="00944E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проекту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</w:t>
      </w:r>
    </w:p>
    <w:p w:rsidR="00944E95" w:rsidRDefault="00944E95" w:rsidP="00944E9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основних засобів </w:t>
      </w:r>
    </w:p>
    <w:p w:rsidR="00944E95" w:rsidRDefault="00944E95" w:rsidP="00944E9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4E95" w:rsidRPr="00944E95" w:rsidRDefault="00944E95" w:rsidP="00944E9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val="uk-UA"/>
        </w:rPr>
      </w:pPr>
      <w:r w:rsidRPr="00944E95">
        <w:rPr>
          <w:rFonts w:ascii="Times New Roman" w:hAnsi="Times New Roman"/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</w:t>
      </w:r>
    </w:p>
    <w:p w:rsidR="00944E95" w:rsidRPr="00944E95" w:rsidRDefault="00944E95" w:rsidP="00944E9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4E95">
        <w:rPr>
          <w:rFonts w:ascii="Times New Roman" w:hAnsi="Times New Roman"/>
          <w:sz w:val="24"/>
          <w:szCs w:val="24"/>
          <w:lang w:val="uk-UA"/>
        </w:rPr>
        <w:t xml:space="preserve">Заходи по припиненню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міського комунального підприємства      «Шляховик».</w:t>
      </w:r>
    </w:p>
    <w:p w:rsidR="00944E95" w:rsidRPr="00944E95" w:rsidRDefault="00944E95" w:rsidP="00944E95">
      <w:pPr>
        <w:pStyle w:val="a3"/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uk-UA"/>
        </w:rPr>
      </w:pPr>
    </w:p>
    <w:p w:rsidR="00944E95" w:rsidRDefault="00944E95" w:rsidP="00944E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4E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Потреба і мета прийняття рішення. </w:t>
      </w:r>
    </w:p>
    <w:p w:rsidR="00944E95" w:rsidRPr="00944E95" w:rsidRDefault="00944E95" w:rsidP="00944E9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4E95">
        <w:rPr>
          <w:rFonts w:ascii="Times New Roman" w:hAnsi="Times New Roman"/>
          <w:sz w:val="24"/>
          <w:szCs w:val="24"/>
          <w:lang w:val="uk-UA"/>
        </w:rPr>
        <w:t xml:space="preserve">Передача основних засобів на баланс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ККП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необхідна для врегулювання питання щодо оформлення земельних ділянок, які перебувають на балансі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міського комунального підприємства      «Шляховик»</w:t>
      </w:r>
      <w:r w:rsidR="009243F9">
        <w:rPr>
          <w:rFonts w:ascii="Times New Roman" w:hAnsi="Times New Roman"/>
          <w:sz w:val="24"/>
          <w:szCs w:val="24"/>
          <w:lang w:val="uk-UA"/>
        </w:rPr>
        <w:t>.</w:t>
      </w:r>
    </w:p>
    <w:p w:rsidR="00944E95" w:rsidRPr="00944E95" w:rsidRDefault="00944E95" w:rsidP="00944E9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4E95" w:rsidRPr="00944E95" w:rsidRDefault="00944E95" w:rsidP="00944E95">
      <w:pPr>
        <w:spacing w:after="0" w:line="240" w:lineRule="auto"/>
        <w:ind w:left="6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4E95" w:rsidRPr="00944E95" w:rsidRDefault="00944E95" w:rsidP="00944E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4E95">
        <w:rPr>
          <w:rFonts w:ascii="Times New Roman" w:hAnsi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 w:rsidRPr="00944E95">
        <w:rPr>
          <w:rFonts w:ascii="Times New Roman" w:hAnsi="Times New Roman"/>
          <w:sz w:val="24"/>
          <w:szCs w:val="24"/>
          <w:lang w:val="uk-UA"/>
        </w:rPr>
        <w:t xml:space="preserve"> Ліквідація  </w:t>
      </w:r>
      <w:proofErr w:type="spellStart"/>
      <w:r w:rsidRPr="00944E95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944E95">
        <w:rPr>
          <w:rFonts w:ascii="Times New Roman" w:hAnsi="Times New Roman"/>
          <w:sz w:val="24"/>
          <w:szCs w:val="24"/>
          <w:lang w:val="uk-UA"/>
        </w:rPr>
        <w:t xml:space="preserve"> міського комунального підприємства      «Шляховик» та більш ефективне та доцільне використання необоротних активів</w:t>
      </w:r>
    </w:p>
    <w:p w:rsidR="00944E95" w:rsidRDefault="00944E95" w:rsidP="00944E9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4E95" w:rsidRDefault="00944E95" w:rsidP="00944E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 </w:t>
      </w:r>
      <w:r w:rsidR="001D7EBB">
        <w:rPr>
          <w:rFonts w:ascii="Times New Roman" w:hAnsi="Times New Roman" w:cs="Times New Roman"/>
          <w:sz w:val="24"/>
          <w:szCs w:val="24"/>
          <w:lang w:val="uk-UA"/>
        </w:rPr>
        <w:t>складання актів прийому-передачі основних засобів</w:t>
      </w:r>
    </w:p>
    <w:p w:rsidR="00944E95" w:rsidRDefault="00944E95" w:rsidP="00944E95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4E95" w:rsidRDefault="00944E95" w:rsidP="00944E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ради)___________________.</w:t>
      </w:r>
    </w:p>
    <w:p w:rsidR="00944E95" w:rsidRDefault="00944E95" w:rsidP="00944E9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4E95" w:rsidRDefault="00944E95" w:rsidP="00944E95">
      <w:pPr>
        <w:pStyle w:val="a3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оприлюднення_____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>_____________.</w:t>
      </w:r>
    </w:p>
    <w:p w:rsidR="00944E95" w:rsidRDefault="00944E95" w:rsidP="00944E95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44E95" w:rsidRDefault="00944E95" w:rsidP="00944E95">
      <w:pPr>
        <w:pStyle w:val="a3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Дата, підпис та ПІБ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Начальник управління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(Нікітін М.М.)___________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944E95" w:rsidRDefault="00944E95" w:rsidP="00944E95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44E95" w:rsidRDefault="00944E95" w:rsidP="00944E95">
      <w:pPr>
        <w:pStyle w:val="a3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отримання проекту рішення та пояснювальної записки, що засвідчена підписом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секретаря міської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ради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___________________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>_____(Клименко Н.М.).</w:t>
      </w:r>
    </w:p>
    <w:p w:rsidR="00944E95" w:rsidRDefault="00944E95" w:rsidP="00944E95">
      <w:pPr>
        <w:jc w:val="both"/>
        <w:rPr>
          <w:sz w:val="24"/>
          <w:szCs w:val="24"/>
          <w:lang w:val="uk-UA"/>
        </w:rPr>
      </w:pPr>
    </w:p>
    <w:p w:rsidR="00062E8E" w:rsidRDefault="00062E8E">
      <w:pPr>
        <w:rPr>
          <w:lang w:val="uk-UA"/>
        </w:rPr>
      </w:pPr>
    </w:p>
    <w:p w:rsidR="008F569E" w:rsidRDefault="008F569E">
      <w:pPr>
        <w:rPr>
          <w:lang w:val="uk-UA"/>
        </w:rPr>
      </w:pPr>
    </w:p>
    <w:p w:rsidR="008F569E" w:rsidRDefault="008F569E">
      <w:pPr>
        <w:rPr>
          <w:lang w:val="uk-UA"/>
        </w:rPr>
      </w:pPr>
    </w:p>
    <w:p w:rsidR="008F569E" w:rsidRDefault="008F569E">
      <w:pPr>
        <w:rPr>
          <w:lang w:val="uk-UA"/>
        </w:rPr>
      </w:pPr>
    </w:p>
    <w:p w:rsidR="008F569E" w:rsidRDefault="008F569E">
      <w:pPr>
        <w:rPr>
          <w:lang w:val="uk-UA"/>
        </w:rPr>
      </w:pPr>
    </w:p>
    <w:p w:rsidR="008F569E" w:rsidRPr="0040120C" w:rsidRDefault="008F569E" w:rsidP="008F569E">
      <w:pPr>
        <w:pStyle w:val="3"/>
        <w:rPr>
          <w:b w:val="0"/>
          <w:bCs/>
          <w:sz w:val="24"/>
        </w:rPr>
      </w:pPr>
      <w:r>
        <w:rPr>
          <w:bCs/>
          <w:sz w:val="24"/>
        </w:rPr>
        <w:lastRenderedPageBreak/>
        <w:t>___________________</w:t>
      </w:r>
      <w:r w:rsidRPr="0040120C">
        <w:rPr>
          <w:bCs/>
          <w:sz w:val="24"/>
        </w:rPr>
        <w:t xml:space="preserve"> сесія </w:t>
      </w:r>
      <w:proofErr w:type="spellStart"/>
      <w:r w:rsidRPr="0040120C">
        <w:rPr>
          <w:bCs/>
          <w:sz w:val="24"/>
        </w:rPr>
        <w:t>Знам’янської</w:t>
      </w:r>
      <w:proofErr w:type="spellEnd"/>
      <w:r w:rsidRPr="0040120C">
        <w:rPr>
          <w:bCs/>
          <w:sz w:val="24"/>
        </w:rPr>
        <w:t xml:space="preserve"> міської ради</w:t>
      </w:r>
    </w:p>
    <w:p w:rsidR="008F569E" w:rsidRPr="0040120C" w:rsidRDefault="008F569E" w:rsidP="008F569E">
      <w:pPr>
        <w:pStyle w:val="3"/>
        <w:rPr>
          <w:b w:val="0"/>
          <w:bCs/>
          <w:sz w:val="24"/>
        </w:rPr>
      </w:pPr>
      <w:r w:rsidRPr="0040120C">
        <w:rPr>
          <w:bCs/>
          <w:sz w:val="24"/>
        </w:rPr>
        <w:t>сьомого скликання</w:t>
      </w:r>
    </w:p>
    <w:p w:rsidR="008F569E" w:rsidRPr="0040120C" w:rsidRDefault="008F569E" w:rsidP="008F569E">
      <w:pPr>
        <w:rPr>
          <w:lang w:val="uk-UA"/>
        </w:rPr>
      </w:pPr>
    </w:p>
    <w:p w:rsidR="008F569E" w:rsidRPr="0040120C" w:rsidRDefault="008F569E" w:rsidP="008F569E">
      <w:pPr>
        <w:pStyle w:val="3"/>
        <w:rPr>
          <w:b w:val="0"/>
          <w:bCs/>
          <w:sz w:val="24"/>
        </w:rPr>
      </w:pPr>
      <w:r w:rsidRPr="0040120C">
        <w:rPr>
          <w:bCs/>
          <w:sz w:val="24"/>
        </w:rPr>
        <w:t xml:space="preserve">Р І Ш Е Н </w:t>
      </w:r>
      <w:proofErr w:type="spellStart"/>
      <w:r w:rsidRPr="0040120C">
        <w:rPr>
          <w:bCs/>
          <w:sz w:val="24"/>
        </w:rPr>
        <w:t>Н</w:t>
      </w:r>
      <w:proofErr w:type="spellEnd"/>
      <w:r w:rsidRPr="0040120C">
        <w:rPr>
          <w:bCs/>
          <w:sz w:val="24"/>
        </w:rPr>
        <w:t xml:space="preserve"> Я</w:t>
      </w:r>
    </w:p>
    <w:p w:rsidR="008F569E" w:rsidRPr="0040120C" w:rsidRDefault="008F569E" w:rsidP="008F569E">
      <w:pPr>
        <w:jc w:val="center"/>
        <w:rPr>
          <w:lang w:val="uk-UA"/>
        </w:rPr>
      </w:pPr>
    </w:p>
    <w:p w:rsidR="008F569E" w:rsidRPr="0040120C" w:rsidRDefault="008F569E" w:rsidP="008F569E">
      <w:pPr>
        <w:tabs>
          <w:tab w:val="left" w:pos="4114"/>
        </w:tabs>
        <w:rPr>
          <w:b/>
          <w:bCs/>
          <w:lang w:val="uk-UA"/>
        </w:rPr>
      </w:pPr>
      <w:r w:rsidRPr="0040120C">
        <w:rPr>
          <w:lang w:val="uk-UA"/>
        </w:rPr>
        <w:t xml:space="preserve">від  </w:t>
      </w:r>
      <w:r>
        <w:rPr>
          <w:lang w:val="uk-UA"/>
        </w:rPr>
        <w:t>_______________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0120C">
        <w:rPr>
          <w:b/>
          <w:bCs/>
          <w:lang w:val="uk-UA"/>
        </w:rPr>
        <w:t>№</w:t>
      </w:r>
    </w:p>
    <w:p w:rsidR="008F569E" w:rsidRPr="0040120C" w:rsidRDefault="008F569E" w:rsidP="008F569E">
      <w:pPr>
        <w:jc w:val="center"/>
        <w:rPr>
          <w:lang w:val="uk-UA"/>
        </w:rPr>
      </w:pPr>
      <w:r w:rsidRPr="0040120C">
        <w:rPr>
          <w:lang w:val="uk-UA"/>
        </w:rPr>
        <w:t>м. Знам`янка</w:t>
      </w:r>
    </w:p>
    <w:p w:rsidR="008F569E" w:rsidRPr="0040120C" w:rsidRDefault="008F569E" w:rsidP="008F569E">
      <w:pPr>
        <w:autoSpaceDE w:val="0"/>
        <w:autoSpaceDN w:val="0"/>
        <w:adjustRightInd w:val="0"/>
        <w:rPr>
          <w:lang w:val="uk-UA"/>
        </w:rPr>
      </w:pPr>
      <w:r w:rsidRPr="0040120C">
        <w:rPr>
          <w:lang w:val="uk-UA"/>
        </w:rPr>
        <w:t>Про передачу основних засобів</w:t>
      </w:r>
    </w:p>
    <w:p w:rsidR="008F569E" w:rsidRPr="0040120C" w:rsidRDefault="008F569E" w:rsidP="008F569E">
      <w:pPr>
        <w:autoSpaceDE w:val="0"/>
        <w:autoSpaceDN w:val="0"/>
        <w:adjustRightInd w:val="0"/>
        <w:rPr>
          <w:lang w:val="uk-UA"/>
        </w:rPr>
      </w:pPr>
    </w:p>
    <w:p w:rsidR="008F569E" w:rsidRPr="0040120C" w:rsidRDefault="008F569E" w:rsidP="008F569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Для повного припинення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міського комунального підприємства «Шляховик», для більш доцільного та ефективного використання основних засобів </w:t>
      </w:r>
      <w:r w:rsidRPr="0040120C">
        <w:rPr>
          <w:lang w:val="uk-UA"/>
        </w:rPr>
        <w:t>, керуючись ст.26 Закону України «Про мі</w:t>
      </w:r>
      <w:r>
        <w:rPr>
          <w:lang w:val="uk-UA"/>
        </w:rPr>
        <w:t>сцеве самоврядування в Україні» та ч.3 ст.78 Господарського кодексу України,</w:t>
      </w:r>
      <w:r w:rsidRPr="0040120C">
        <w:rPr>
          <w:lang w:val="uk-UA"/>
        </w:rPr>
        <w:t xml:space="preserve"> міська рада</w:t>
      </w:r>
    </w:p>
    <w:p w:rsidR="008F569E" w:rsidRPr="0040120C" w:rsidRDefault="008F569E" w:rsidP="008F569E">
      <w:pPr>
        <w:autoSpaceDE w:val="0"/>
        <w:autoSpaceDN w:val="0"/>
        <w:adjustRightInd w:val="0"/>
        <w:ind w:firstLine="708"/>
        <w:jc w:val="center"/>
        <w:rPr>
          <w:lang w:val="uk-UA"/>
        </w:rPr>
      </w:pPr>
      <w:r w:rsidRPr="0040120C">
        <w:rPr>
          <w:b/>
          <w:bCs/>
          <w:lang w:val="uk-UA"/>
        </w:rPr>
        <w:t>В и р і ш и л а:</w:t>
      </w:r>
    </w:p>
    <w:p w:rsidR="008F569E" w:rsidRPr="0040120C" w:rsidRDefault="008F569E" w:rsidP="008F56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40120C">
        <w:rPr>
          <w:lang w:val="uk-UA"/>
        </w:rPr>
        <w:t xml:space="preserve">Передати основні засоби </w:t>
      </w:r>
      <w:r>
        <w:rPr>
          <w:lang w:val="uk-UA"/>
        </w:rPr>
        <w:t xml:space="preserve">з </w:t>
      </w:r>
      <w:r w:rsidRPr="0040120C">
        <w:rPr>
          <w:lang w:val="uk-UA"/>
        </w:rPr>
        <w:t>баланс</w:t>
      </w:r>
      <w:r>
        <w:rPr>
          <w:lang w:val="uk-UA"/>
        </w:rPr>
        <w:t>у</w:t>
      </w:r>
      <w:r w:rsidRPr="0040120C">
        <w:rPr>
          <w:lang w:val="uk-UA"/>
        </w:rPr>
        <w:t xml:space="preserve"> управління містобудування, архітектури та житлово-комунального господарства </w:t>
      </w:r>
      <w:proofErr w:type="spellStart"/>
      <w:r w:rsidRPr="0040120C">
        <w:rPr>
          <w:lang w:val="uk-UA"/>
        </w:rPr>
        <w:t>Знам’янської</w:t>
      </w:r>
      <w:proofErr w:type="spellEnd"/>
      <w:r w:rsidRPr="0040120C">
        <w:rPr>
          <w:lang w:val="uk-UA"/>
        </w:rPr>
        <w:t xml:space="preserve"> міської ради (</w:t>
      </w:r>
      <w:proofErr w:type="spellStart"/>
      <w:r w:rsidRPr="0040120C">
        <w:rPr>
          <w:lang w:val="uk-UA"/>
        </w:rPr>
        <w:t>нач</w:t>
      </w:r>
      <w:proofErr w:type="spellEnd"/>
      <w:r w:rsidRPr="0040120C">
        <w:rPr>
          <w:lang w:val="uk-UA"/>
        </w:rPr>
        <w:t>. М.Нікітін)</w:t>
      </w:r>
      <w:r>
        <w:rPr>
          <w:lang w:val="uk-UA"/>
        </w:rPr>
        <w:t xml:space="preserve"> на баланс комунального </w:t>
      </w:r>
      <w:proofErr w:type="spellStart"/>
      <w:r>
        <w:rPr>
          <w:lang w:val="uk-UA"/>
        </w:rPr>
        <w:t>підприєм</w:t>
      </w:r>
      <w:proofErr w:type="spellEnd"/>
      <w:r>
        <w:rPr>
          <w:lang w:val="en-US"/>
        </w:rPr>
        <w:t>c</w:t>
      </w:r>
      <w:proofErr w:type="spellStart"/>
      <w:r>
        <w:rPr>
          <w:lang w:val="uk-UA"/>
        </w:rPr>
        <w:t>тва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(</w:t>
      </w:r>
      <w:proofErr w:type="spellStart"/>
      <w:r>
        <w:rPr>
          <w:lang w:val="uk-UA"/>
        </w:rPr>
        <w:t>кер.О.Чернявський</w:t>
      </w:r>
      <w:proofErr w:type="spellEnd"/>
      <w:r>
        <w:rPr>
          <w:lang w:val="uk-UA"/>
        </w:rPr>
        <w:t>):</w:t>
      </w:r>
    </w:p>
    <w:tbl>
      <w:tblPr>
        <w:tblStyle w:val="a4"/>
        <w:tblW w:w="8930" w:type="dxa"/>
        <w:tblInd w:w="817" w:type="dxa"/>
        <w:tblLayout w:type="fixed"/>
        <w:tblLook w:val="04A0"/>
      </w:tblPr>
      <w:tblGrid>
        <w:gridCol w:w="558"/>
        <w:gridCol w:w="4687"/>
        <w:gridCol w:w="850"/>
        <w:gridCol w:w="1296"/>
        <w:gridCol w:w="1539"/>
      </w:tblGrid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40120C">
              <w:rPr>
                <w:lang w:val="uk-UA"/>
              </w:rPr>
              <w:t>№ з/п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 w:rsidRPr="0040120C">
              <w:rPr>
                <w:lang w:val="uk-UA"/>
              </w:rPr>
              <w:t xml:space="preserve">Найменування основного засобу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82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40120C">
              <w:rPr>
                <w:lang w:val="uk-UA"/>
              </w:rPr>
              <w:t>Кількість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99" w:hanging="99"/>
              <w:jc w:val="center"/>
              <w:rPr>
                <w:lang w:val="uk-UA"/>
              </w:rPr>
            </w:pPr>
            <w:r w:rsidRPr="0040120C">
              <w:rPr>
                <w:lang w:val="uk-UA"/>
              </w:rPr>
              <w:t>Балансова вартість (грн.)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60"/>
              <w:rPr>
                <w:lang w:val="uk-UA"/>
              </w:rPr>
            </w:pPr>
            <w:r w:rsidRPr="0040120C">
              <w:rPr>
                <w:lang w:val="uk-UA"/>
              </w:rPr>
              <w:t>1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  <w:r>
              <w:rPr>
                <w:lang w:val="uk-UA"/>
              </w:rPr>
              <w:t xml:space="preserve"> з підвалом</w:t>
            </w:r>
            <w:r w:rsidRPr="0040120C">
              <w:rPr>
                <w:lang w:val="uk-UA"/>
              </w:rPr>
              <w:t xml:space="preserve"> м. Знам’янка вул. Віктора Голого, 138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223130,37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 w:rsidRPr="0040120C">
              <w:rPr>
                <w:lang w:val="uk-UA"/>
              </w:rPr>
              <w:t>2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 w:rsidRPr="0040120C">
              <w:rPr>
                <w:lang w:val="uk-UA"/>
              </w:rPr>
              <w:t>Гараж на 10 боксів м. Знам’янка м. Знам’янка вул. Віктора Голого, 138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127064,50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Склади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13021,00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Прохідна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19277,00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Асфальтно-бетонний завод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66551,00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Підвальне приміщення по </w:t>
            </w:r>
            <w:proofErr w:type="spellStart"/>
            <w:r>
              <w:rPr>
                <w:lang w:val="uk-UA"/>
              </w:rPr>
              <w:t>вул.Жовтневій</w:t>
            </w:r>
            <w:proofErr w:type="spellEnd"/>
            <w:r>
              <w:rPr>
                <w:lang w:val="uk-UA"/>
              </w:rPr>
              <w:t xml:space="preserve">,47 в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30291,00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Гараж в кооперативі «Каштан»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4200,00</w:t>
            </w:r>
          </w:p>
        </w:tc>
      </w:tr>
      <w:tr w:rsidR="008F569E" w:rsidRPr="00955705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Приміщення бази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пров</w:t>
            </w:r>
            <w:bookmarkStart w:id="0" w:name="_GoBack"/>
            <w:bookmarkEnd w:id="0"/>
            <w:r>
              <w:rPr>
                <w:lang w:val="uk-UA"/>
              </w:rPr>
              <w:t>.Толстого</w:t>
            </w:r>
            <w:proofErr w:type="spellEnd"/>
            <w:r>
              <w:rPr>
                <w:lang w:val="uk-UA"/>
              </w:rPr>
              <w:t>,12/36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76671,00</w:t>
            </w:r>
          </w:p>
        </w:tc>
      </w:tr>
      <w:tr w:rsidR="008F569E" w:rsidRPr="00955705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Військове кладовище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26547,00</w:t>
            </w:r>
          </w:p>
        </w:tc>
      </w:tr>
      <w:tr w:rsidR="008F569E" w:rsidRPr="00955705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Ритуальна площадка Кіровоградського кладовища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651,00</w:t>
            </w:r>
          </w:p>
        </w:tc>
      </w:tr>
      <w:tr w:rsidR="008F569E" w:rsidRPr="00955705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Сторожка </w:t>
            </w:r>
            <w:proofErr w:type="spellStart"/>
            <w:r>
              <w:rPr>
                <w:lang w:val="uk-UA"/>
              </w:rPr>
              <w:t>Васинського</w:t>
            </w:r>
            <w:proofErr w:type="spellEnd"/>
            <w:r>
              <w:rPr>
                <w:lang w:val="uk-UA"/>
              </w:rPr>
              <w:t xml:space="preserve"> кладовища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2271,00</w:t>
            </w:r>
          </w:p>
        </w:tc>
      </w:tr>
      <w:tr w:rsidR="008F569E" w:rsidRPr="00955705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Сторожка Кіровоградського кладовища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565,00</w:t>
            </w:r>
          </w:p>
        </w:tc>
      </w:tr>
      <w:tr w:rsidR="008F569E" w:rsidRPr="00955705" w:rsidTr="005C3292">
        <w:tc>
          <w:tcPr>
            <w:tcW w:w="558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 xml:space="preserve">Ритуальна площадка </w:t>
            </w:r>
            <w:proofErr w:type="spellStart"/>
            <w:r>
              <w:rPr>
                <w:lang w:val="uk-UA"/>
              </w:rPr>
              <w:t>Васинського</w:t>
            </w:r>
            <w:proofErr w:type="spellEnd"/>
            <w:r>
              <w:rPr>
                <w:lang w:val="uk-UA"/>
              </w:rPr>
              <w:t xml:space="preserve"> кладовища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Default="008F569E" w:rsidP="005C3292">
            <w:r w:rsidRPr="001A151D"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714,00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4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 w:rsidRPr="0040120C">
              <w:rPr>
                <w:lang w:val="uk-UA"/>
              </w:rPr>
              <w:t>Гараж та майстерні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128013,17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4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2E4163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Водопровод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25"/>
              <w:rPr>
                <w:lang w:val="uk-UA"/>
              </w:rPr>
            </w:pPr>
            <w:r>
              <w:rPr>
                <w:lang w:val="uk-UA"/>
              </w:rPr>
              <w:t>722,82</w:t>
            </w:r>
          </w:p>
        </w:tc>
      </w:tr>
      <w:tr w:rsidR="008F569E" w:rsidRPr="0040120C" w:rsidTr="005C3292">
        <w:tc>
          <w:tcPr>
            <w:tcW w:w="558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4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687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/>
              <w:rPr>
                <w:lang w:val="uk-UA"/>
              </w:rPr>
            </w:pPr>
            <w:r>
              <w:rPr>
                <w:lang w:val="uk-UA"/>
              </w:rPr>
              <w:t>Зливна яма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26"/>
              <w:rPr>
                <w:lang w:val="uk-UA"/>
              </w:rPr>
            </w:pPr>
            <w:r w:rsidRPr="0040120C">
              <w:rPr>
                <w:lang w:val="uk-UA"/>
              </w:rPr>
              <w:t>шт.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39" w:type="dxa"/>
          </w:tcPr>
          <w:p w:rsidR="008F569E" w:rsidRPr="0040120C" w:rsidRDefault="008F569E" w:rsidP="005C3292">
            <w:pPr>
              <w:autoSpaceDE w:val="0"/>
              <w:autoSpaceDN w:val="0"/>
              <w:adjustRightInd w:val="0"/>
              <w:ind w:left="360" w:hanging="335"/>
              <w:rPr>
                <w:lang w:val="uk-UA"/>
              </w:rPr>
            </w:pPr>
            <w:r>
              <w:rPr>
                <w:lang w:val="uk-UA"/>
              </w:rPr>
              <w:t>1097,23</w:t>
            </w:r>
          </w:p>
        </w:tc>
      </w:tr>
    </w:tbl>
    <w:p w:rsidR="008F569E" w:rsidRDefault="008F569E" w:rsidP="008F56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Управлінню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комунальному підприємству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</w:t>
      </w:r>
      <w:r>
        <w:rPr>
          <w:lang w:val="uk-UA"/>
        </w:rPr>
        <w:lastRenderedPageBreak/>
        <w:t>комунальних послуг» внести відповідні зміни та привести облік основних засобів у відповідність до чинного законодавства.</w:t>
      </w:r>
    </w:p>
    <w:p w:rsidR="008F569E" w:rsidRPr="0040120C" w:rsidRDefault="008F569E" w:rsidP="008F56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40120C">
        <w:rPr>
          <w:lang w:val="uk-UA"/>
        </w:rPr>
        <w:t>Організацію виконання даного рішення покласти на заступник</w:t>
      </w:r>
      <w:r>
        <w:rPr>
          <w:lang w:val="uk-UA"/>
        </w:rPr>
        <w:t>а</w:t>
      </w:r>
      <w:r w:rsidRPr="0040120C">
        <w:rPr>
          <w:lang w:val="uk-UA"/>
        </w:rPr>
        <w:t xml:space="preserve"> міського голови з</w:t>
      </w:r>
    </w:p>
    <w:p w:rsidR="008F569E" w:rsidRPr="0040120C" w:rsidRDefault="008F569E" w:rsidP="008F569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0120C">
        <w:rPr>
          <w:lang w:val="uk-UA"/>
        </w:rPr>
        <w:t>питань діяльності виконавчих органів С. Гребенюка.</w:t>
      </w:r>
    </w:p>
    <w:p w:rsidR="008F569E" w:rsidRPr="0040120C" w:rsidRDefault="008F569E" w:rsidP="008F56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40120C">
        <w:rPr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 природн</w:t>
      </w:r>
      <w:r>
        <w:rPr>
          <w:lang w:val="uk-UA"/>
        </w:rPr>
        <w:t>ого середовища (гол. А. Тесленко</w:t>
      </w:r>
      <w:r w:rsidRPr="0040120C">
        <w:rPr>
          <w:lang w:val="uk-UA"/>
        </w:rPr>
        <w:t>).</w:t>
      </w:r>
    </w:p>
    <w:p w:rsidR="008F569E" w:rsidRDefault="008F569E" w:rsidP="008F569E">
      <w:pPr>
        <w:autoSpaceDE w:val="0"/>
        <w:autoSpaceDN w:val="0"/>
        <w:adjustRightInd w:val="0"/>
        <w:ind w:left="360"/>
        <w:jc w:val="both"/>
        <w:rPr>
          <w:lang w:val="uk-UA"/>
        </w:rPr>
      </w:pPr>
    </w:p>
    <w:p w:rsidR="008F569E" w:rsidRPr="0040120C" w:rsidRDefault="008F569E" w:rsidP="008F569E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        </w:t>
      </w:r>
      <w:r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                  С.Філіпенко</w:t>
      </w:r>
    </w:p>
    <w:p w:rsidR="008F569E" w:rsidRPr="00944E95" w:rsidRDefault="008F569E">
      <w:pPr>
        <w:rPr>
          <w:lang w:val="uk-UA"/>
        </w:rPr>
      </w:pPr>
    </w:p>
    <w:sectPr w:rsidR="008F569E" w:rsidRPr="00944E95" w:rsidSect="00062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4E95"/>
    <w:rsid w:val="00062E8E"/>
    <w:rsid w:val="00185FFA"/>
    <w:rsid w:val="001D7EBB"/>
    <w:rsid w:val="008F569E"/>
    <w:rsid w:val="009243F9"/>
    <w:rsid w:val="00944E95"/>
    <w:rsid w:val="00A54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9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8F569E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72"/>
    <w:qFormat/>
    <w:rsid w:val="00944E9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rsid w:val="008F569E"/>
    <w:rPr>
      <w:rFonts w:ascii="Times New Roman" w:eastAsia="Times New Roman" w:hAnsi="Times New Roman" w:cs="Times New Roman"/>
      <w:b/>
      <w:szCs w:val="24"/>
      <w:lang w:val="uk-UA" w:eastAsia="ru-RU"/>
    </w:rPr>
  </w:style>
  <w:style w:type="table" w:styleId="a4">
    <w:name w:val="Table Grid"/>
    <w:basedOn w:val="a1"/>
    <w:uiPriority w:val="59"/>
    <w:rsid w:val="008F56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ПК5</cp:lastModifiedBy>
  <cp:revision>4</cp:revision>
  <cp:lastPrinted>2018-07-27T09:31:00Z</cp:lastPrinted>
  <dcterms:created xsi:type="dcterms:W3CDTF">2018-07-27T09:23:00Z</dcterms:created>
  <dcterms:modified xsi:type="dcterms:W3CDTF">2018-08-28T13:50:00Z</dcterms:modified>
</cp:coreProperties>
</file>