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9EE" w:rsidRPr="003F4CF9" w:rsidRDefault="00FF0534" w:rsidP="00F269E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pt" fillcolor="window">
            <v:imagedata r:id="rId7" o:title=""/>
          </v:shape>
        </w:pict>
      </w:r>
    </w:p>
    <w:p w:rsidR="00F269EE" w:rsidRPr="003F4CF9" w:rsidRDefault="00F269EE" w:rsidP="00F269EE">
      <w:pPr>
        <w:spacing w:after="0" w:line="240" w:lineRule="auto"/>
        <w:jc w:val="center"/>
        <w:rPr>
          <w:rFonts w:ascii="Times New Roman" w:hAnsi="Times New Roman"/>
          <w:spacing w:val="25"/>
          <w:sz w:val="28"/>
          <w:szCs w:val="28"/>
        </w:rPr>
      </w:pPr>
      <w:r w:rsidRPr="003F4CF9">
        <w:rPr>
          <w:rFonts w:ascii="Times New Roman" w:hAnsi="Times New Roman"/>
          <w:spacing w:val="25"/>
          <w:sz w:val="28"/>
          <w:szCs w:val="28"/>
        </w:rPr>
        <w:t>ДЕРЖСТАТ</w:t>
      </w:r>
    </w:p>
    <w:p w:rsidR="00F269EE" w:rsidRPr="003F4CF9" w:rsidRDefault="00F269EE" w:rsidP="00F269E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F4CF9">
        <w:rPr>
          <w:rFonts w:ascii="Times New Roman" w:hAnsi="Times New Roman"/>
          <w:b/>
          <w:sz w:val="28"/>
          <w:szCs w:val="28"/>
        </w:rPr>
        <w:t>ГОЛОВНЕ УПРАВЛІННЯ СТАТИСТИКИ</w:t>
      </w:r>
    </w:p>
    <w:p w:rsidR="00F269EE" w:rsidRPr="003F4CF9" w:rsidRDefault="00F269EE" w:rsidP="00F269E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F4CF9">
        <w:rPr>
          <w:rFonts w:ascii="Times New Roman" w:hAnsi="Times New Roman"/>
          <w:b/>
          <w:sz w:val="28"/>
          <w:szCs w:val="28"/>
        </w:rPr>
        <w:t>У КІРОВОГРАДСЬКІЙ ОБЛАСТІ</w:t>
      </w:r>
    </w:p>
    <w:p w:rsidR="00F269EE" w:rsidRPr="003F4CF9" w:rsidRDefault="00F269EE" w:rsidP="00F269EE">
      <w:pPr>
        <w:spacing w:after="0" w:line="240" w:lineRule="auto"/>
        <w:jc w:val="center"/>
        <w:rPr>
          <w:rFonts w:ascii="Times New Roman" w:hAnsi="Times New Roman"/>
          <w:noProof/>
          <w:spacing w:val="20"/>
          <w:sz w:val="20"/>
          <w:szCs w:val="20"/>
        </w:rPr>
      </w:pPr>
      <w:r w:rsidRPr="003F4CF9">
        <w:rPr>
          <w:rFonts w:ascii="Times New Roman" w:hAnsi="Times New Roman"/>
          <w:noProof/>
          <w:spacing w:val="20"/>
          <w:sz w:val="20"/>
          <w:szCs w:val="20"/>
        </w:rPr>
        <w:t xml:space="preserve">вул.Соборна, 7А, м. Кропивницький, 25009, </w:t>
      </w:r>
      <w:r w:rsidRPr="003F4CF9">
        <w:rPr>
          <w:rFonts w:ascii="Times New Roman" w:hAnsi="Times New Roman"/>
          <w:noProof/>
          <w:sz w:val="20"/>
          <w:szCs w:val="20"/>
        </w:rPr>
        <w:t xml:space="preserve">тел./факс (0522) 33-32-40 </w:t>
      </w:r>
    </w:p>
    <w:p w:rsidR="00F269EE" w:rsidRPr="003F4CF9" w:rsidRDefault="00F269EE" w:rsidP="00F269E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F4CF9">
        <w:rPr>
          <w:rFonts w:ascii="Times New Roman" w:hAnsi="Times New Roman"/>
          <w:sz w:val="20"/>
          <w:szCs w:val="20"/>
        </w:rPr>
        <w:t>E-mail:</w:t>
      </w:r>
      <w:r w:rsidRPr="003F4CF9">
        <w:rPr>
          <w:rFonts w:ascii="Times New Roman" w:hAnsi="Times New Roman"/>
          <w:spacing w:val="20"/>
          <w:sz w:val="20"/>
          <w:szCs w:val="20"/>
        </w:rPr>
        <w:t xml:space="preserve"> </w:t>
      </w:r>
      <w:hyperlink r:id="rId8" w:history="1">
        <w:r w:rsidRPr="003F4CF9">
          <w:rPr>
            <w:rFonts w:ascii="Times New Roman" w:hAnsi="Times New Roman"/>
            <w:color w:val="0000FF"/>
            <w:sz w:val="20"/>
            <w:szCs w:val="20"/>
          </w:rPr>
          <w:t>gus@kr.ukrstat.gov.ua</w:t>
        </w:r>
      </w:hyperlink>
      <w:r w:rsidRPr="003F4CF9">
        <w:rPr>
          <w:rFonts w:ascii="Times New Roman" w:hAnsi="Times New Roman"/>
          <w:spacing w:val="20"/>
          <w:sz w:val="20"/>
          <w:szCs w:val="20"/>
        </w:rPr>
        <w:t xml:space="preserve">  Web: </w:t>
      </w:r>
      <w:hyperlink r:id="rId9" w:history="1">
        <w:r w:rsidRPr="003F4CF9">
          <w:rPr>
            <w:rFonts w:ascii="Times New Roman" w:hAnsi="Times New Roman"/>
            <w:color w:val="0000FF"/>
            <w:spacing w:val="20"/>
            <w:sz w:val="20"/>
            <w:szCs w:val="20"/>
          </w:rPr>
          <w:t>http://</w:t>
        </w:r>
        <w:r w:rsidRPr="003F4CF9">
          <w:rPr>
            <w:rFonts w:ascii="Times New Roman" w:hAnsi="Times New Roman"/>
            <w:color w:val="0000FF"/>
            <w:sz w:val="20"/>
            <w:szCs w:val="20"/>
          </w:rPr>
          <w:t>www.kr.ukrstat.gov.ua</w:t>
        </w:r>
      </w:hyperlink>
      <w:r w:rsidRPr="003F4CF9">
        <w:rPr>
          <w:rFonts w:ascii="Times New Roman" w:hAnsi="Times New Roman"/>
          <w:spacing w:val="20"/>
          <w:sz w:val="20"/>
          <w:szCs w:val="20"/>
        </w:rPr>
        <w:t xml:space="preserve"> </w:t>
      </w:r>
      <w:r w:rsidRPr="003F4CF9">
        <w:rPr>
          <w:rFonts w:ascii="Times New Roman" w:hAnsi="Times New Roman"/>
          <w:sz w:val="20"/>
          <w:szCs w:val="20"/>
        </w:rPr>
        <w:t xml:space="preserve"> Код ЄДРПОУ 02360926</w:t>
      </w:r>
    </w:p>
    <w:p w:rsidR="00F269EE" w:rsidRPr="003F4CF9" w:rsidRDefault="00F269EE" w:rsidP="00F269EE">
      <w:pPr>
        <w:spacing w:after="40"/>
        <w:jc w:val="center"/>
        <w:rPr>
          <w:rFonts w:ascii="Times New Roman" w:hAnsi="Times New Roman"/>
          <w:sz w:val="24"/>
          <w:szCs w:val="24"/>
        </w:rPr>
      </w:pPr>
    </w:p>
    <w:p w:rsidR="005C7EF5" w:rsidRPr="003F4CF9" w:rsidRDefault="009319F1" w:rsidP="005C7EF5">
      <w:pPr>
        <w:pStyle w:val="aa"/>
        <w:tabs>
          <w:tab w:val="clear" w:pos="4153"/>
          <w:tab w:val="clear" w:pos="8306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</w:t>
      </w:r>
      <w:r w:rsidR="00C035AD">
        <w:rPr>
          <w:sz w:val="28"/>
          <w:szCs w:val="28"/>
          <w:u w:val="single"/>
          <w:lang w:val="uk-UA"/>
        </w:rPr>
        <w:t>.</w:t>
      </w:r>
      <w:r w:rsidR="00900042">
        <w:rPr>
          <w:sz w:val="28"/>
          <w:szCs w:val="28"/>
          <w:u w:val="single"/>
          <w:lang w:val="uk-UA"/>
        </w:rPr>
        <w:t>0</w:t>
      </w:r>
      <w:r w:rsidR="00013F48">
        <w:rPr>
          <w:sz w:val="28"/>
          <w:szCs w:val="28"/>
          <w:u w:val="single"/>
          <w:lang w:val="uk-UA"/>
        </w:rPr>
        <w:t>2</w:t>
      </w:r>
      <w:r w:rsidR="005C7EF5" w:rsidRPr="003F4CF9">
        <w:rPr>
          <w:sz w:val="28"/>
          <w:szCs w:val="28"/>
          <w:u w:val="single"/>
          <w:lang w:val="uk-UA"/>
        </w:rPr>
        <w:t>.201</w:t>
      </w:r>
      <w:r w:rsidR="00900042">
        <w:rPr>
          <w:sz w:val="28"/>
          <w:szCs w:val="28"/>
          <w:u w:val="single"/>
          <w:lang w:val="uk-UA"/>
        </w:rPr>
        <w:t>9</w:t>
      </w:r>
      <w:r w:rsidR="005C7EF5" w:rsidRPr="003F4CF9">
        <w:rPr>
          <w:sz w:val="28"/>
          <w:szCs w:val="28"/>
          <w:u w:val="single"/>
          <w:lang w:val="uk-UA"/>
        </w:rPr>
        <w:t xml:space="preserve"> </w:t>
      </w:r>
      <w:r w:rsidR="005C7EF5" w:rsidRPr="003F4CF9">
        <w:rPr>
          <w:sz w:val="28"/>
          <w:szCs w:val="28"/>
          <w:lang w:val="uk-UA"/>
        </w:rPr>
        <w:t>№</w:t>
      </w:r>
      <w:r w:rsidR="00B87866">
        <w:rPr>
          <w:sz w:val="28"/>
          <w:szCs w:val="28"/>
          <w:u w:val="single"/>
          <w:lang w:val="uk-UA"/>
        </w:rPr>
        <w:t>08.1-</w:t>
      </w:r>
      <w:r w:rsidR="005C7EF5" w:rsidRPr="003F4CF9">
        <w:rPr>
          <w:sz w:val="28"/>
          <w:szCs w:val="28"/>
          <w:u w:val="single"/>
          <w:lang w:val="uk-UA"/>
        </w:rPr>
        <w:t>2</w:t>
      </w:r>
      <w:r w:rsidR="00900042">
        <w:rPr>
          <w:sz w:val="28"/>
          <w:szCs w:val="28"/>
          <w:u w:val="single"/>
          <w:lang w:val="uk-UA"/>
        </w:rPr>
        <w:t>3</w:t>
      </w:r>
      <w:r w:rsidR="005C7EF5" w:rsidRPr="003F4CF9">
        <w:rPr>
          <w:sz w:val="28"/>
          <w:szCs w:val="28"/>
          <w:u w:val="single"/>
          <w:lang w:val="uk-UA"/>
        </w:rPr>
        <w:t>/</w:t>
      </w:r>
      <w:r w:rsidR="00C05123">
        <w:rPr>
          <w:sz w:val="28"/>
          <w:szCs w:val="28"/>
          <w:u w:val="single"/>
          <w:lang w:val="uk-UA"/>
        </w:rPr>
        <w:t>455-19</w:t>
      </w:r>
    </w:p>
    <w:p w:rsidR="005C7EF5" w:rsidRPr="003F4CF9" w:rsidRDefault="005C7EF5" w:rsidP="005C7EF5">
      <w:pPr>
        <w:pStyle w:val="aa"/>
        <w:tabs>
          <w:tab w:val="clear" w:pos="4153"/>
          <w:tab w:val="clear" w:pos="8306"/>
        </w:tabs>
        <w:rPr>
          <w:sz w:val="28"/>
          <w:szCs w:val="28"/>
          <w:u w:val="single"/>
          <w:lang w:val="uk-UA"/>
        </w:rPr>
      </w:pPr>
    </w:p>
    <w:p w:rsidR="005C7EF5" w:rsidRPr="003F4CF9" w:rsidRDefault="004E3C5D" w:rsidP="005C7EF5">
      <w:pPr>
        <w:pStyle w:val="aa"/>
        <w:tabs>
          <w:tab w:val="clear" w:pos="4153"/>
          <w:tab w:val="clear" w:pos="8306"/>
        </w:tabs>
        <w:rPr>
          <w:sz w:val="28"/>
          <w:szCs w:val="28"/>
          <w:u w:val="single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margin-left:241.2pt;margin-top:7.1pt;width:240.45pt;height:103.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" strokecolor="white">
            <v:textbox>
              <w:txbxContent>
                <w:p w:rsidR="00AA2939" w:rsidRPr="00F269EE" w:rsidRDefault="00AA2939" w:rsidP="005C7EF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269EE">
                    <w:rPr>
                      <w:rFonts w:ascii="Times New Roman" w:hAnsi="Times New Roman"/>
                      <w:sz w:val="28"/>
                      <w:szCs w:val="28"/>
                    </w:rPr>
                    <w:t>Органи державної виконавчої влади, органи місцевого самоврядування, засоби масової інформації</w:t>
                  </w:r>
                </w:p>
                <w:p w:rsidR="00AA2939" w:rsidRPr="00F269EE" w:rsidRDefault="00AA2939" w:rsidP="005C7EF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F269EE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(згідно зі списком розсилки)</w:t>
                  </w:r>
                </w:p>
              </w:txbxContent>
            </v:textbox>
          </v:shape>
        </w:pict>
      </w:r>
    </w:p>
    <w:p w:rsidR="005C7EF5" w:rsidRPr="003F4CF9" w:rsidRDefault="005C7EF5" w:rsidP="005C7EF5">
      <w:pPr>
        <w:pStyle w:val="aa"/>
        <w:tabs>
          <w:tab w:val="clear" w:pos="4153"/>
          <w:tab w:val="clear" w:pos="8306"/>
        </w:tabs>
        <w:spacing w:before="60"/>
        <w:rPr>
          <w:sz w:val="28"/>
          <w:szCs w:val="28"/>
          <w:lang w:val="uk-UA"/>
        </w:rPr>
      </w:pPr>
    </w:p>
    <w:p w:rsidR="005C7EF5" w:rsidRDefault="005C7EF5" w:rsidP="005C7EF5">
      <w:pPr>
        <w:pStyle w:val="aa"/>
        <w:tabs>
          <w:tab w:val="clear" w:pos="4153"/>
          <w:tab w:val="clear" w:pos="8306"/>
        </w:tabs>
        <w:spacing w:before="60"/>
        <w:rPr>
          <w:sz w:val="28"/>
          <w:szCs w:val="28"/>
          <w:lang w:val="uk-UA"/>
        </w:rPr>
      </w:pPr>
    </w:p>
    <w:p w:rsidR="00976B2E" w:rsidRDefault="00976B2E" w:rsidP="005C7EF5">
      <w:pPr>
        <w:pStyle w:val="aa"/>
        <w:tabs>
          <w:tab w:val="clear" w:pos="4153"/>
          <w:tab w:val="clear" w:pos="8306"/>
        </w:tabs>
        <w:spacing w:before="60"/>
        <w:rPr>
          <w:sz w:val="28"/>
          <w:szCs w:val="28"/>
          <w:lang w:val="uk-UA"/>
        </w:rPr>
      </w:pPr>
    </w:p>
    <w:p w:rsidR="00976B2E" w:rsidRDefault="00976B2E" w:rsidP="005C7EF5">
      <w:pPr>
        <w:pStyle w:val="aa"/>
        <w:tabs>
          <w:tab w:val="clear" w:pos="4153"/>
          <w:tab w:val="clear" w:pos="8306"/>
        </w:tabs>
        <w:spacing w:before="60"/>
        <w:rPr>
          <w:sz w:val="28"/>
          <w:szCs w:val="28"/>
          <w:lang w:val="uk-UA"/>
        </w:rPr>
      </w:pPr>
    </w:p>
    <w:p w:rsidR="004E3C5D" w:rsidRDefault="004E3C5D" w:rsidP="005C7EF5">
      <w:pPr>
        <w:pStyle w:val="aa"/>
        <w:tabs>
          <w:tab w:val="clear" w:pos="4153"/>
          <w:tab w:val="clear" w:pos="8306"/>
        </w:tabs>
        <w:spacing w:before="60"/>
        <w:rPr>
          <w:sz w:val="28"/>
          <w:szCs w:val="28"/>
          <w:lang w:val="uk-UA"/>
        </w:rPr>
      </w:pPr>
    </w:p>
    <w:p w:rsidR="00976B2E" w:rsidRPr="003F4CF9" w:rsidRDefault="00976B2E" w:rsidP="005C7EF5">
      <w:pPr>
        <w:pStyle w:val="aa"/>
        <w:tabs>
          <w:tab w:val="clear" w:pos="4153"/>
          <w:tab w:val="clear" w:pos="8306"/>
        </w:tabs>
        <w:spacing w:before="60"/>
        <w:rPr>
          <w:sz w:val="28"/>
          <w:szCs w:val="28"/>
          <w:lang w:val="uk-UA"/>
        </w:rPr>
      </w:pPr>
    </w:p>
    <w:p w:rsidR="005C7EF5" w:rsidRPr="003F4CF9" w:rsidRDefault="005C7EF5" w:rsidP="005C7EF5">
      <w:pPr>
        <w:pStyle w:val="aa"/>
        <w:tabs>
          <w:tab w:val="clear" w:pos="4153"/>
          <w:tab w:val="clear" w:pos="8306"/>
        </w:tabs>
        <w:spacing w:before="60"/>
        <w:rPr>
          <w:sz w:val="28"/>
          <w:szCs w:val="28"/>
          <w:lang w:val="uk-UA"/>
        </w:rPr>
      </w:pPr>
      <w:r w:rsidRPr="003F4CF9">
        <w:rPr>
          <w:sz w:val="28"/>
          <w:szCs w:val="28"/>
          <w:lang w:val="uk-UA"/>
        </w:rPr>
        <w:t>Про розміщення повідомлення</w:t>
      </w:r>
    </w:p>
    <w:p w:rsidR="005C7EF5" w:rsidRPr="003F4CF9" w:rsidRDefault="005C7EF5" w:rsidP="005C7EF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EF5" w:rsidRPr="003F4CF9" w:rsidRDefault="005C7EF5" w:rsidP="005C7EF5">
      <w:pPr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3F4CF9">
        <w:rPr>
          <w:rFonts w:ascii="Times New Roman" w:hAnsi="Times New Roman"/>
          <w:sz w:val="28"/>
          <w:szCs w:val="28"/>
        </w:rPr>
        <w:t xml:space="preserve">Просимо забезпечити розміщення повідомлення </w:t>
      </w:r>
      <w:r w:rsidRPr="003F4CF9">
        <w:rPr>
          <w:rFonts w:ascii="Times New Roman" w:hAnsi="Times New Roman"/>
          <w:spacing w:val="-4"/>
          <w:sz w:val="28"/>
          <w:szCs w:val="28"/>
        </w:rPr>
        <w:t xml:space="preserve">“Соціально-економічне становище Кіровоградської області </w:t>
      </w:r>
      <w:r w:rsidR="001C16B1">
        <w:rPr>
          <w:rFonts w:ascii="Times New Roman" w:hAnsi="Times New Roman"/>
          <w:spacing w:val="-4"/>
          <w:sz w:val="28"/>
          <w:szCs w:val="28"/>
        </w:rPr>
        <w:t xml:space="preserve">за </w:t>
      </w:r>
      <w:r w:rsidR="001B7BEE">
        <w:rPr>
          <w:rFonts w:ascii="Times New Roman" w:hAnsi="Times New Roman"/>
          <w:spacing w:val="-4"/>
          <w:sz w:val="28"/>
          <w:szCs w:val="28"/>
        </w:rPr>
        <w:t>2018</w:t>
      </w:r>
      <w:r w:rsidR="0025343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B7BEE">
        <w:rPr>
          <w:rFonts w:ascii="Times New Roman" w:hAnsi="Times New Roman"/>
          <w:spacing w:val="-4"/>
          <w:sz w:val="28"/>
          <w:szCs w:val="28"/>
        </w:rPr>
        <w:t>р</w:t>
      </w:r>
      <w:r w:rsidR="00013F48">
        <w:rPr>
          <w:rFonts w:ascii="Times New Roman" w:hAnsi="Times New Roman"/>
          <w:spacing w:val="-4"/>
          <w:sz w:val="28"/>
          <w:szCs w:val="28"/>
        </w:rPr>
        <w:t>і</w:t>
      </w:r>
      <w:r w:rsidR="001B7BEE">
        <w:rPr>
          <w:rFonts w:ascii="Times New Roman" w:hAnsi="Times New Roman"/>
          <w:spacing w:val="-4"/>
          <w:sz w:val="28"/>
          <w:szCs w:val="28"/>
        </w:rPr>
        <w:t>к</w:t>
      </w:r>
      <w:r w:rsidR="001C16B1" w:rsidRPr="003F4CF9">
        <w:rPr>
          <w:rFonts w:ascii="Times New Roman" w:hAnsi="Times New Roman"/>
          <w:spacing w:val="-4"/>
          <w:sz w:val="28"/>
          <w:szCs w:val="28"/>
        </w:rPr>
        <w:t>”</w:t>
      </w:r>
      <w:r w:rsidR="001B7BE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F4CF9">
        <w:rPr>
          <w:rFonts w:ascii="Times New Roman" w:hAnsi="Times New Roman"/>
          <w:sz w:val="28"/>
          <w:szCs w:val="28"/>
        </w:rPr>
        <w:t>в друкованих та електронних засобах масової інформації, на офіційних веб-сайтах райдержадміністрацій, районних, міських, селищних рад, структурних підрозділів райдержадміністрацій</w:t>
      </w:r>
      <w:r w:rsidRPr="003F4CF9">
        <w:rPr>
          <w:rFonts w:ascii="Times New Roman" w:hAnsi="Times New Roman"/>
          <w:spacing w:val="-4"/>
          <w:sz w:val="28"/>
          <w:szCs w:val="28"/>
        </w:rPr>
        <w:t>.</w:t>
      </w:r>
    </w:p>
    <w:p w:rsidR="005C7EF5" w:rsidRPr="003F4CF9" w:rsidRDefault="005C7EF5" w:rsidP="0074094C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3F4CF9">
        <w:rPr>
          <w:rFonts w:ascii="Times New Roman" w:hAnsi="Times New Roman"/>
          <w:sz w:val="28"/>
          <w:szCs w:val="28"/>
        </w:rPr>
        <w:t>Інформацію необхідно розміщувати з посиланням на Головне управління статистики в області.</w:t>
      </w:r>
    </w:p>
    <w:p w:rsidR="005C7EF5" w:rsidRPr="003F4CF9" w:rsidRDefault="005C7EF5" w:rsidP="00F26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EF5" w:rsidRPr="003F4CF9" w:rsidRDefault="005C7EF5" w:rsidP="00F269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4CF9">
        <w:rPr>
          <w:rFonts w:ascii="Times New Roman" w:hAnsi="Times New Roman"/>
          <w:sz w:val="28"/>
          <w:szCs w:val="28"/>
        </w:rPr>
        <w:t>Додаток</w:t>
      </w:r>
      <w:r w:rsidRPr="003F4CF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3F4CF9" w:rsidRPr="003F4CF9">
        <w:rPr>
          <w:rFonts w:ascii="Times New Roman" w:hAnsi="Times New Roman"/>
          <w:sz w:val="28"/>
          <w:szCs w:val="28"/>
        </w:rPr>
        <w:t xml:space="preserve">на </w:t>
      </w:r>
      <w:r w:rsidR="004E3C5D">
        <w:rPr>
          <w:rFonts w:ascii="Times New Roman" w:hAnsi="Times New Roman"/>
          <w:sz w:val="28"/>
          <w:szCs w:val="28"/>
        </w:rPr>
        <w:t>6</w:t>
      </w:r>
      <w:r w:rsidRPr="003F4CF9">
        <w:rPr>
          <w:rFonts w:ascii="Times New Roman" w:hAnsi="Times New Roman"/>
          <w:sz w:val="28"/>
          <w:szCs w:val="28"/>
        </w:rPr>
        <w:t xml:space="preserve"> арк.</w:t>
      </w:r>
    </w:p>
    <w:p w:rsidR="005C7EF5" w:rsidRPr="003F4CF9" w:rsidRDefault="005C7EF5" w:rsidP="00F26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EF5" w:rsidRPr="003F4CF9" w:rsidRDefault="005C7EF5" w:rsidP="00F269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EF5" w:rsidRPr="003F4CF9" w:rsidRDefault="005C7EF5" w:rsidP="00F269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EB1" w:rsidRPr="00A97EB1" w:rsidRDefault="00A97EB1" w:rsidP="00A97EB1">
      <w:pPr>
        <w:tabs>
          <w:tab w:val="left" w:pos="5220"/>
          <w:tab w:val="left" w:pos="7088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97EB1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                                                                        </w:t>
      </w:r>
      <w:r w:rsidR="004E3C5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A97E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Ю. Новак</w:t>
      </w:r>
    </w:p>
    <w:p w:rsidR="005C7EF5" w:rsidRPr="003F4CF9" w:rsidRDefault="005C7EF5" w:rsidP="00F269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EF5" w:rsidRPr="003F4CF9" w:rsidRDefault="005C7EF5" w:rsidP="005C7EF5">
      <w:pPr>
        <w:rPr>
          <w:rFonts w:ascii="Times New Roman" w:hAnsi="Times New Roman"/>
          <w:sz w:val="28"/>
          <w:szCs w:val="28"/>
        </w:rPr>
      </w:pPr>
    </w:p>
    <w:p w:rsidR="005C7EF5" w:rsidRDefault="005C7EF5" w:rsidP="005C7EF5">
      <w:pPr>
        <w:rPr>
          <w:rFonts w:ascii="Times New Roman" w:hAnsi="Times New Roman"/>
          <w:sz w:val="28"/>
          <w:szCs w:val="28"/>
        </w:rPr>
      </w:pPr>
    </w:p>
    <w:p w:rsidR="001A5918" w:rsidRDefault="001A5918" w:rsidP="005C7EF5">
      <w:pPr>
        <w:rPr>
          <w:rFonts w:ascii="Times New Roman" w:hAnsi="Times New Roman"/>
          <w:sz w:val="28"/>
          <w:szCs w:val="28"/>
        </w:rPr>
      </w:pPr>
    </w:p>
    <w:p w:rsidR="00586872" w:rsidRDefault="00586872" w:rsidP="005C7EF5">
      <w:pPr>
        <w:rPr>
          <w:rFonts w:ascii="Times New Roman" w:hAnsi="Times New Roman"/>
          <w:sz w:val="28"/>
          <w:szCs w:val="28"/>
        </w:rPr>
      </w:pPr>
    </w:p>
    <w:p w:rsidR="00D4692F" w:rsidRDefault="005C7EF5" w:rsidP="005C7EF5">
      <w:pPr>
        <w:rPr>
          <w:rFonts w:ascii="Times New Roman" w:hAnsi="Times New Roman"/>
          <w:szCs w:val="28"/>
        </w:rPr>
      </w:pPr>
      <w:r w:rsidRPr="00775B00">
        <w:rPr>
          <w:rFonts w:ascii="Times New Roman" w:hAnsi="Times New Roman"/>
          <w:szCs w:val="28"/>
        </w:rPr>
        <w:t>Кривошея 33 32 62</w:t>
      </w:r>
    </w:p>
    <w:p w:rsidR="005C7EF5" w:rsidRPr="00775B00" w:rsidRDefault="00D4692F" w:rsidP="005C7EF5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  <w:r w:rsidR="00900042">
        <w:rPr>
          <w:noProof/>
        </w:rPr>
        <w:lastRenderedPageBreak/>
        <w:pict>
          <v:rect id="Прямокутник 4" o:spid="_x0000_s1027" style="position:absolute;margin-left:364.75pt;margin-top:-64.15pt;width:56.4pt;height:185pt;rotation:90;flip:y;z-index: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" stroked="f">
            <v:textbox>
              <w:txbxContent>
                <w:p w:rsidR="00AA2939" w:rsidRPr="00C05123" w:rsidRDefault="00AA2939" w:rsidP="00B038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5123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Додаток до листа  </w:t>
                  </w:r>
                  <w:r w:rsidR="008128E6" w:rsidRPr="00C05123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</w:t>
                  </w:r>
                  <w:r w:rsidRPr="00C05123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Головного управління статистики</w:t>
                  </w:r>
                </w:p>
                <w:p w:rsidR="00C05123" w:rsidRPr="00C05123" w:rsidRDefault="00C05123" w:rsidP="00C05123">
                  <w:pPr>
                    <w:pStyle w:val="aa"/>
                    <w:tabs>
                      <w:tab w:val="clear" w:pos="4153"/>
                      <w:tab w:val="clear" w:pos="8306"/>
                    </w:tabs>
                    <w:rPr>
                      <w:sz w:val="24"/>
                      <w:szCs w:val="24"/>
                      <w:u w:val="single"/>
                      <w:lang w:val="uk-UA"/>
                    </w:rPr>
                  </w:pPr>
                  <w:r w:rsidRPr="00C05123">
                    <w:rPr>
                      <w:sz w:val="24"/>
                      <w:szCs w:val="24"/>
                    </w:rPr>
                    <w:t>06</w:t>
                  </w:r>
                  <w:r w:rsidR="0035070E" w:rsidRPr="00C05123">
                    <w:rPr>
                      <w:sz w:val="24"/>
                      <w:szCs w:val="24"/>
                    </w:rPr>
                    <w:t>.</w:t>
                  </w:r>
                  <w:r w:rsidR="00900042" w:rsidRPr="00C05123">
                    <w:rPr>
                      <w:sz w:val="24"/>
                      <w:szCs w:val="24"/>
                    </w:rPr>
                    <w:t>0</w:t>
                  </w:r>
                  <w:r w:rsidR="00586872" w:rsidRPr="00C05123">
                    <w:rPr>
                      <w:sz w:val="24"/>
                      <w:szCs w:val="24"/>
                    </w:rPr>
                    <w:t>2</w:t>
                  </w:r>
                  <w:r w:rsidR="002D7829" w:rsidRPr="00C05123">
                    <w:rPr>
                      <w:sz w:val="24"/>
                      <w:szCs w:val="24"/>
                    </w:rPr>
                    <w:t>.</w:t>
                  </w:r>
                  <w:r w:rsidR="00AA2939" w:rsidRPr="00C05123">
                    <w:rPr>
                      <w:sz w:val="24"/>
                      <w:szCs w:val="24"/>
                    </w:rPr>
                    <w:t>201</w:t>
                  </w:r>
                  <w:r w:rsidR="00900042" w:rsidRPr="00C05123">
                    <w:rPr>
                      <w:sz w:val="24"/>
                      <w:szCs w:val="24"/>
                    </w:rPr>
                    <w:t>9</w:t>
                  </w:r>
                  <w:r w:rsidR="00AA2939" w:rsidRPr="00C05123">
                    <w:rPr>
                      <w:sz w:val="24"/>
                      <w:szCs w:val="24"/>
                    </w:rPr>
                    <w:t xml:space="preserve"> №08.1</w:t>
                  </w:r>
                  <w:r w:rsidR="009C798D" w:rsidRPr="00C05123">
                    <w:rPr>
                      <w:sz w:val="24"/>
                      <w:szCs w:val="24"/>
                    </w:rPr>
                    <w:t>-</w:t>
                  </w:r>
                  <w:r w:rsidR="00AA2939" w:rsidRPr="00C05123">
                    <w:rPr>
                      <w:sz w:val="24"/>
                      <w:szCs w:val="24"/>
                    </w:rPr>
                    <w:t>2</w:t>
                  </w:r>
                  <w:r w:rsidR="00900042" w:rsidRPr="00C05123">
                    <w:rPr>
                      <w:sz w:val="24"/>
                      <w:szCs w:val="24"/>
                    </w:rPr>
                    <w:t>3</w:t>
                  </w:r>
                  <w:r w:rsidR="00AA2939" w:rsidRPr="00C05123">
                    <w:rPr>
                      <w:sz w:val="24"/>
                      <w:szCs w:val="24"/>
                    </w:rPr>
                    <w:t>/</w:t>
                  </w:r>
                  <w:r w:rsidRPr="00C05123">
                    <w:rPr>
                      <w:sz w:val="24"/>
                      <w:szCs w:val="24"/>
                      <w:lang w:val="uk-UA"/>
                    </w:rPr>
                    <w:t>455-19</w:t>
                  </w:r>
                </w:p>
                <w:p w:rsidR="00AA2939" w:rsidRPr="00C61897" w:rsidRDefault="00AA2939" w:rsidP="00B0388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margin"/>
          </v:rect>
        </w:pict>
      </w:r>
    </w:p>
    <w:p w:rsidR="00F269EE" w:rsidRPr="003F4CF9" w:rsidRDefault="00F269EE" w:rsidP="00D936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5FEF" w:rsidRPr="00BB69AE" w:rsidRDefault="00B95FEF" w:rsidP="005347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uk-UA"/>
        </w:rPr>
      </w:pPr>
    </w:p>
    <w:p w:rsidR="00900042" w:rsidRDefault="00900042" w:rsidP="008D54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34797" w:rsidRPr="008D54AB" w:rsidRDefault="00534797" w:rsidP="008D54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8D54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Соціально-економічне становище Кіровоградської області                           за </w:t>
      </w:r>
      <w:r w:rsidR="002D782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2</w:t>
      </w:r>
      <w:r w:rsidRPr="008D54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01</w:t>
      </w:r>
      <w:r w:rsidR="001B7BEE" w:rsidRPr="008D54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8</w:t>
      </w:r>
      <w:r w:rsidRPr="008D54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р</w:t>
      </w:r>
      <w:r w:rsidR="00013F4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ік</w:t>
      </w:r>
    </w:p>
    <w:p w:rsidR="00C748D0" w:rsidRPr="00BB69AE" w:rsidRDefault="00C748D0" w:rsidP="00A90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uk-UA"/>
        </w:rPr>
      </w:pPr>
    </w:p>
    <w:p w:rsidR="00534797" w:rsidRPr="002B7F3D" w:rsidRDefault="00534797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Населення</w:t>
      </w:r>
    </w:p>
    <w:p w:rsidR="00013F48" w:rsidRPr="00013F48" w:rsidRDefault="00013F48" w:rsidP="00013F4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Чисельність наявного населення в області, за оцінкою,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1 грудня 2018р. становила 946,6 тис. осіб. Упродовж січня–листопада 2018р. чисельність населення зменшилася на 9629 осіб. </w:t>
      </w:r>
    </w:p>
    <w:p w:rsidR="00F21A68" w:rsidRPr="00F21A68" w:rsidRDefault="00F21A68" w:rsidP="00F21A6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21A68">
        <w:rPr>
          <w:rFonts w:ascii="Times New Roman" w:hAnsi="Times New Roman"/>
          <w:kern w:val="144"/>
          <w:sz w:val="28"/>
          <w:szCs w:val="28"/>
        </w:rPr>
        <w:t xml:space="preserve">Зменшення чисельності населення області відбулося </w:t>
      </w:r>
      <w:r w:rsidRPr="00F21A68">
        <w:rPr>
          <w:rFonts w:ascii="Times New Roman" w:hAnsi="Times New Roman"/>
          <w:sz w:val="28"/>
          <w:szCs w:val="28"/>
        </w:rPr>
        <w:t>за рахунок природного (7538 осіб</w:t>
      </w:r>
      <w:r w:rsidRPr="00F21A68">
        <w:rPr>
          <w:rFonts w:ascii="Times New Roman" w:hAnsi="Times New Roman"/>
          <w:kern w:val="144"/>
          <w:sz w:val="28"/>
          <w:szCs w:val="28"/>
        </w:rPr>
        <w:t>)</w:t>
      </w:r>
      <w:r w:rsidRPr="00F21A68">
        <w:rPr>
          <w:rFonts w:ascii="Times New Roman" w:hAnsi="Times New Roman"/>
          <w:sz w:val="28"/>
          <w:szCs w:val="28"/>
        </w:rPr>
        <w:t xml:space="preserve"> та міграційного </w:t>
      </w:r>
      <w:r w:rsidRPr="00F21A68">
        <w:rPr>
          <w:rFonts w:ascii="Times New Roman" w:hAnsi="Times New Roman"/>
          <w:kern w:val="144"/>
          <w:sz w:val="28"/>
          <w:szCs w:val="28"/>
        </w:rPr>
        <w:t>(2091 особа)</w:t>
      </w:r>
      <w:r w:rsidRPr="00F21A68">
        <w:rPr>
          <w:rFonts w:ascii="Times New Roman" w:hAnsi="Times New Roman"/>
          <w:sz w:val="28"/>
          <w:szCs w:val="28"/>
        </w:rPr>
        <w:t xml:space="preserve"> скорочення</w:t>
      </w:r>
      <w:r w:rsidRPr="00F21A68">
        <w:rPr>
          <w:rFonts w:ascii="Times New Roman" w:hAnsi="Times New Roman"/>
          <w:kern w:val="144"/>
          <w:sz w:val="28"/>
          <w:szCs w:val="28"/>
        </w:rPr>
        <w:t>.</w:t>
      </w:r>
    </w:p>
    <w:p w:rsidR="00586872" w:rsidRPr="00011869" w:rsidRDefault="00586872" w:rsidP="0058687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118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Кількість живонароджених у січні–листопаді 2018р. становила </w:t>
      </w:r>
      <w:r w:rsidR="00CF3881" w:rsidRPr="00CF3881">
        <w:rPr>
          <w:rFonts w:ascii="Times New Roman" w:hAnsi="Times New Roman"/>
          <w:bCs/>
          <w:color w:val="000000"/>
          <w:sz w:val="24"/>
          <w:szCs w:val="24"/>
        </w:rPr>
        <w:t>6,6</w:t>
      </w:r>
      <w:r w:rsidRPr="000118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тис. осіб, померлих – </w:t>
      </w:r>
      <w:r w:rsidR="00CF3881" w:rsidRPr="000118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14,2</w:t>
      </w:r>
      <w:r w:rsidRPr="000118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тис. осіб.</w:t>
      </w:r>
    </w:p>
    <w:p w:rsidR="00586872" w:rsidRPr="00011869" w:rsidRDefault="00586872" w:rsidP="00CF38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5A3C" w:rsidRPr="002B7F3D" w:rsidRDefault="00534797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Ринок праці</w:t>
      </w:r>
    </w:p>
    <w:p w:rsidR="00013F48" w:rsidRPr="00013F48" w:rsidRDefault="00A8384C" w:rsidP="00013F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Pr="00013F48">
        <w:rPr>
          <w:rFonts w:ascii="Times New Roman" w:eastAsia="Times New Roman" w:hAnsi="Times New Roman"/>
          <w:b/>
          <w:sz w:val="28"/>
          <w:szCs w:val="28"/>
          <w:lang w:eastAsia="ru-RU"/>
        </w:rPr>
        <w:t>ередньомісячна кількість економічно активного населення віком</w:t>
      </w:r>
      <w:r w:rsidRPr="00013F48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15–70 років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становила 432,2 тис.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осіб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(дані наведено з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а результатами вибіркового обстеження населення (домогосподарств) з питань економічної активності за </w:t>
      </w:r>
      <w:r w:rsidR="00013F48" w:rsidRPr="00013F48">
        <w:rPr>
          <w:rFonts w:ascii="Times New Roman" w:eastAsia="Times New Roman" w:hAnsi="Times New Roman"/>
          <w:bCs/>
          <w:sz w:val="28"/>
          <w:szCs w:val="28"/>
          <w:lang w:eastAsia="ru-RU"/>
        </w:rPr>
        <w:t>9 місяців 2018р.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>, з яких 382,4 тис. були зайняті економічною діяльністю, а решта (49,8 тис.) – безробітні, тобто особи, які не мали роботи, але активно її шукали як самостійно, так і за допомогою державної служби зайнятості. Рівень зайнятості населення становив: у віці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>15–70 років – 5</w:t>
      </w:r>
      <w:r w:rsidR="00013F48" w:rsidRPr="00013F48">
        <w:rPr>
          <w:rFonts w:ascii="Times New Roman" w:eastAsia="Times New Roman" w:hAnsi="Times New Roman"/>
          <w:sz w:val="28"/>
          <w:szCs w:val="28"/>
          <w:lang w:val="ru-RU" w:eastAsia="ru-RU"/>
        </w:rPr>
        <w:t>4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13F48" w:rsidRPr="00013F48">
        <w:rPr>
          <w:rFonts w:ascii="Times New Roman" w:eastAsia="Times New Roman" w:hAnsi="Times New Roman"/>
          <w:sz w:val="28"/>
          <w:szCs w:val="28"/>
          <w:lang w:val="ru-RU" w:eastAsia="ru-RU"/>
        </w:rPr>
        <w:t>7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>%, у працездатному віці – 64%. Рівень безробіття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>(за методологією МОП) серед економічно активного населення віком 15–70 років становив 11,</w:t>
      </w:r>
      <w:r w:rsidR="00013F48" w:rsidRPr="00013F48">
        <w:rPr>
          <w:rFonts w:ascii="Times New Roman" w:eastAsia="Times New Roman" w:hAnsi="Times New Roman"/>
          <w:sz w:val="28"/>
          <w:szCs w:val="28"/>
          <w:lang w:val="ru-RU" w:eastAsia="ru-RU"/>
        </w:rPr>
        <w:t>5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>%, працездатного віку – 11,9%.</w:t>
      </w:r>
    </w:p>
    <w:p w:rsidR="00013F48" w:rsidRPr="00013F48" w:rsidRDefault="00013F48" w:rsidP="00013F48">
      <w:pPr>
        <w:tabs>
          <w:tab w:val="left" w:pos="90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За даними обласного центру зайнятості,</w:t>
      </w:r>
      <w:r w:rsidRPr="00013F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кількість зареєстрованих безробітних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кінець грудня 2018р. </w:t>
      </w:r>
      <w:r w:rsidR="00586872">
        <w:rPr>
          <w:rFonts w:ascii="Times New Roman" w:eastAsia="Times New Roman" w:hAnsi="Times New Roman"/>
          <w:sz w:val="28"/>
          <w:szCs w:val="28"/>
          <w:lang w:eastAsia="ru-RU"/>
        </w:rPr>
        <w:t>налічувала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 15,6 тис. осіб, </w:t>
      </w:r>
      <w:r w:rsidR="00586872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з них допомогу по безробіттю отримували 75,6%. 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Із загальної кількості безробітних майже половину становили жінки.</w:t>
      </w:r>
    </w:p>
    <w:p w:rsidR="00013F48" w:rsidRPr="00013F48" w:rsidRDefault="00013F48" w:rsidP="00013F48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>Рівень зареєстрованого безробіття в цілому по області на кінець грудня 2018р. становив 2,74% населення працездатного віку, в сільській місцевості – 4,08%, в міських поселеннях – 1,99%.</w:t>
      </w:r>
    </w:p>
    <w:p w:rsidR="00013F48" w:rsidRPr="00013F48" w:rsidRDefault="00013F48" w:rsidP="00013F48">
      <w:pPr>
        <w:tabs>
          <w:tab w:val="left" w:pos="90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b/>
          <w:sz w:val="28"/>
          <w:szCs w:val="28"/>
          <w:lang w:eastAsia="ru-RU"/>
        </w:rPr>
        <w:t>Середньооблікова кількість безробітних, які отримували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3F48">
        <w:rPr>
          <w:rFonts w:ascii="Times New Roman" w:eastAsia="Times New Roman" w:hAnsi="Times New Roman"/>
          <w:b/>
          <w:sz w:val="28"/>
          <w:szCs w:val="28"/>
          <w:lang w:eastAsia="ru-RU"/>
        </w:rPr>
        <w:t>допомогу по безробіттю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грудні </w:t>
      </w:r>
      <w:r w:rsidR="00586872">
        <w:rPr>
          <w:rFonts w:ascii="Times New Roman" w:eastAsia="Times New Roman" w:hAnsi="Times New Roman"/>
          <w:sz w:val="28"/>
          <w:szCs w:val="28"/>
          <w:lang w:eastAsia="ru-RU"/>
        </w:rPr>
        <w:t>2018р., становила 8,3 тис. осіб. С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ередній розмір допомоги по безробіттю – 2679 грн, що дорівнювало 72% </w:t>
      </w:r>
      <w:r w:rsidRPr="00013F48">
        <w:rPr>
          <w:rFonts w:ascii="Times New Roman" w:eastAsia="Times New Roman" w:hAnsi="Times New Roman"/>
          <w:sz w:val="28"/>
          <w:szCs w:val="28"/>
          <w:lang w:eastAsia="uk-UA"/>
        </w:rPr>
        <w:t>законодавчо визначеного розміру мінімальної заробітної плати (3723 грн).</w:t>
      </w:r>
    </w:p>
    <w:p w:rsidR="00013F48" w:rsidRPr="00013F48" w:rsidRDefault="00013F48" w:rsidP="00013F4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013F48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Кількість </w:t>
      </w:r>
      <w:r w:rsidRPr="00013F48">
        <w:rPr>
          <w:rFonts w:ascii="Times New Roman" w:eastAsia="Times New Roman" w:hAnsi="Times New Roman"/>
          <w:b/>
          <w:sz w:val="28"/>
          <w:szCs w:val="28"/>
          <w:lang w:eastAsia="ru-RU"/>
        </w:rPr>
        <w:t>вакансій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13F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заявлених роботодавцями до обласного центру зайнятості, в грудні 2018р. порівняно з листопадом зменшилась на 1,7 тис., або на 51%, і на кінець місяця становила 1,8 тис. одиниць.</w:t>
      </w:r>
      <w:r w:rsidRPr="00013F48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013F48" w:rsidRPr="00013F48" w:rsidRDefault="00CF3881" w:rsidP="00013F48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  <w:r w:rsidR="00013F48" w:rsidRPr="00013F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За професійними групами 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>найбільша кількість вакансій на кінець грудня 2018р. спостерігалася серед</w:t>
      </w:r>
      <w:r w:rsidR="00013F48" w:rsidRPr="00013F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кваліфікованих робітників</w:t>
      </w:r>
      <w:r w:rsidR="00013F48" w:rsidRPr="00013F4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013F48" w:rsidRPr="00013F4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/>
      </w:r>
      <w:r w:rsidR="00013F48" w:rsidRPr="00013F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інструментом (28,7% 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>від загальної кількості заявлених вакансій</w:t>
      </w:r>
      <w:r w:rsidR="00013F48" w:rsidRPr="00013F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), </w:t>
      </w:r>
      <w:r w:rsidR="00013F48" w:rsidRPr="00013F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  <w:t>а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 найменша – серед </w:t>
      </w:r>
      <w:r w:rsidR="00013F48" w:rsidRPr="00013F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кваліфікованих робітників сільського та лісового </w:t>
      </w:r>
      <w:r w:rsidR="00013F48" w:rsidRPr="00013F4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013F48" w:rsidRPr="00013F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господарств, риборозведення та рибальства </w:t>
      </w:r>
      <w:r w:rsidR="00013F48"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(0,8%). </w:t>
      </w:r>
    </w:p>
    <w:p w:rsidR="00013F48" w:rsidRPr="00013F48" w:rsidRDefault="00013F48" w:rsidP="00013F48">
      <w:pPr>
        <w:spacing w:after="0" w:line="240" w:lineRule="auto"/>
        <w:ind w:firstLineChars="253" w:firstLine="711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Навантаження зареєстрованих безробітних</w:t>
      </w:r>
      <w:r w:rsidRPr="00013F48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на одну вакансію </w:t>
      </w:r>
      <w:r w:rsidRPr="00013F48"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в цілому по області збільшилося </w:t>
      </w:r>
      <w:r w:rsidRPr="00013F48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t xml:space="preserve">з 4 осіб на кінець листопада до 9 осіб </w:t>
      </w:r>
      <w:r w:rsidRPr="00013F48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br/>
        <w:t>на кінець грудня 2018р.</w:t>
      </w:r>
    </w:p>
    <w:p w:rsidR="00586872" w:rsidRDefault="00586872" w:rsidP="009C0443">
      <w:pPr>
        <w:tabs>
          <w:tab w:val="left" w:pos="90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8384C" w:rsidRPr="002B7F3D" w:rsidRDefault="00A8384C" w:rsidP="00A9074E">
      <w:pPr>
        <w:tabs>
          <w:tab w:val="left" w:pos="900"/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Доходи населення</w:t>
      </w:r>
    </w:p>
    <w:p w:rsidR="00A8384C" w:rsidRPr="00A8384C" w:rsidRDefault="00A8384C" w:rsidP="00A838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остаточними даними у 2017р. номінальні </w:t>
      </w:r>
      <w:r w:rsidRPr="00A8384C">
        <w:rPr>
          <w:rFonts w:ascii="Times New Roman" w:eastAsia="Times New Roman" w:hAnsi="Times New Roman"/>
          <w:b/>
          <w:sz w:val="28"/>
          <w:szCs w:val="28"/>
          <w:lang w:eastAsia="ru-RU"/>
        </w:rPr>
        <w:t>доходи населення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області порівняно з 2016р. зросли на 30,2% і становили 54514 млн.грн, що складає 2,1% загального обсягу доходів населення України.</w:t>
      </w:r>
      <w:r w:rsidRPr="00A8384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A8384C" w:rsidRPr="00A8384C" w:rsidRDefault="00A8384C" w:rsidP="00A838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Наявний дохід, який може бути використаний населенням на придбання товарів та послуг, збільшився на 27,8%, а 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реальний наявний,</w:t>
      </w:r>
      <w:r w:rsidRPr="00A8384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визначений з урахуванням цінового фактору – на 11,2%. Наявний дохід у розрахунку на одну особу у 2017р. становив 42226,8 грн, що на 29% більше ніж у 2016р.</w:t>
      </w:r>
    </w:p>
    <w:p w:rsidR="00A8384C" w:rsidRPr="00A8384C" w:rsidRDefault="00A8384C" w:rsidP="00A8384C">
      <w:pPr>
        <w:tabs>
          <w:tab w:val="left" w:pos="142"/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b/>
          <w:sz w:val="28"/>
          <w:szCs w:val="28"/>
          <w:lang w:eastAsia="ru-RU"/>
        </w:rPr>
        <w:t>Витрати населення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області становили 53232 млн.грн і зросли на 20,6%.</w:t>
      </w:r>
      <w:r w:rsidRPr="00A8384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</w:t>
      </w:r>
    </w:p>
    <w:p w:rsidR="00586872" w:rsidRDefault="00586872" w:rsidP="009C0443">
      <w:pPr>
        <w:tabs>
          <w:tab w:val="left" w:pos="90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8384C" w:rsidRPr="00A8384C" w:rsidRDefault="00A8384C" w:rsidP="00A8384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2018р. розмір </w:t>
      </w:r>
      <w:r w:rsidRPr="00A8384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середньомісячної номінальної заробітної плати</w:t>
      </w:r>
      <w:r w:rsidRPr="00A838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штатних працівників підприємств, установ, організацій (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юридичних осіб та відокремлених підрозділів юридичних осіб) із кількістю найманих працівників 10 і більше осіб</w:t>
      </w:r>
      <w:r w:rsidRPr="00A838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становив 7191 грн, що на 24,1% вище ніж за 2017р. </w:t>
      </w:r>
    </w:p>
    <w:p w:rsidR="00A8384C" w:rsidRPr="00A8384C" w:rsidRDefault="00A8384C" w:rsidP="00A8384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Найбільш оплачуваними в економіці області у 2018р. були працівники транспорту, фінансової та страхової діяльності, </w:t>
      </w:r>
      <w:r w:rsidRPr="00A8384C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державного управління й оборони; обов’язкового соціального страхування, 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добувної промисловості і розроблення кар’єрів, лісового господарства та лісозаготівлі, де заробітна плата у 1,4–1,9 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перевищила середній показник по області.</w:t>
      </w:r>
    </w:p>
    <w:p w:rsidR="00A8384C" w:rsidRPr="00A8384C" w:rsidRDefault="00A8384C" w:rsidP="00A8384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Значно нижчою залишається заробітна плата працівників у поштовій та кур’єрській діяльності, сферах тимчасового розміщування й організації харчування,</w:t>
      </w:r>
      <w:r w:rsidRPr="00A8384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творчості, мистецтва та розваг, функціонування бібліотек, архівів, музеїв та інших закладів культури, операцій з нерухомим майном, адміністративного та допоміжного обслуговування, будівництві, сферах охорони здоров’я</w:t>
      </w:r>
      <w:r w:rsidRPr="00A8384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та надання соціальної допомоги,</w:t>
      </w:r>
      <w:r w:rsidRPr="00A8384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A8384C">
        <w:rPr>
          <w:rFonts w:ascii="Times New Roman" w:eastAsia="Times New Roman" w:hAnsi="Times New Roman"/>
          <w:sz w:val="28"/>
          <w:szCs w:val="20"/>
          <w:lang w:eastAsia="ru-RU"/>
        </w:rPr>
        <w:t>і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нформацій та телекомунікацій, оптовій та роздрібній торгівлі; ремонті автотранспортних засобів і мотоциклів, освіті, сільському господарстві. Співвідношення рівня оплати праці в зазначених видах діяльності до середнього по області становило 52,9%–90,4%.</w:t>
      </w:r>
    </w:p>
    <w:p w:rsidR="00A8384C" w:rsidRPr="00A8384C" w:rsidRDefault="00A8384C" w:rsidP="00A838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A8384C">
        <w:rPr>
          <w:rFonts w:ascii="Times New Roman" w:eastAsia="Times New Roman" w:hAnsi="Times New Roman"/>
          <w:sz w:val="28"/>
          <w:szCs w:val="20"/>
          <w:lang w:eastAsia="ru-RU"/>
        </w:rPr>
        <w:t>2018р. порівняно з 2017р. спостерігалося збільшення</w:t>
      </w:r>
      <w:r w:rsidRPr="00A8384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реальної заробітної плати </w:t>
      </w:r>
      <w:r w:rsidRPr="00A8384C">
        <w:rPr>
          <w:rFonts w:ascii="Times New Roman" w:eastAsia="Times New Roman" w:hAnsi="Times New Roman"/>
          <w:sz w:val="28"/>
          <w:szCs w:val="20"/>
          <w:lang w:eastAsia="ru-RU"/>
        </w:rPr>
        <w:t>на 12,5% (у 2017р. порівняно з 2016р. – на 25,6%).</w:t>
      </w:r>
    </w:p>
    <w:p w:rsidR="00A8384C" w:rsidRPr="00A8384C" w:rsidRDefault="00A8384C" w:rsidP="00A838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br w:type="page"/>
      </w:r>
      <w:r w:rsidRPr="00A8384C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lastRenderedPageBreak/>
        <w:t>Загальна сума невиплаченої заробітної плати</w:t>
      </w:r>
      <w:r w:rsidRPr="00A8384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(без урахування найманих працівників статистично малих підприємств і у фізичних осіб-підприємців) впродовж 2018р. зменшилася на 33,2% і на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A8384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 січня 2019р. становила</w:t>
      </w:r>
      <w:r w:rsidRPr="00A8384C">
        <w:rPr>
          <w:rFonts w:ascii="Times New Roman" w:eastAsia="Times New Roman" w:hAnsi="Times New Roman"/>
          <w:snapToGrid w:val="0"/>
          <w:color w:val="FF0000"/>
          <w:sz w:val="28"/>
          <w:szCs w:val="28"/>
          <w:lang w:eastAsia="ru-RU"/>
        </w:rPr>
        <w:t xml:space="preserve"> </w:t>
      </w:r>
      <w:r w:rsidRPr="00A8384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7,1 млн.грн.</w:t>
      </w:r>
    </w:p>
    <w:p w:rsidR="00A8384C" w:rsidRPr="00A8384C" w:rsidRDefault="00A8384C" w:rsidP="00A838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8384C">
        <w:rPr>
          <w:rFonts w:ascii="Times New Roman" w:eastAsia="Times New Roman" w:hAnsi="Times New Roman"/>
          <w:sz w:val="28"/>
          <w:szCs w:val="20"/>
          <w:lang w:eastAsia="ru-RU"/>
        </w:rPr>
        <w:t xml:space="preserve">Обсяг невиплаченої заробітної плати становив 0,5% фонду оплати праці, нарахованого за грудень 2018р. </w:t>
      </w:r>
    </w:p>
    <w:p w:rsidR="00A8384C" w:rsidRPr="00A8384C" w:rsidRDefault="00A8384C" w:rsidP="00A8384C">
      <w:pPr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Сума боргу працівникам економічно активних підприємств упродовж 2018р. зменшилася на 58,4% і на кінець року становила 1,7 млн.грн або 23,9% загальної суми боргу по області. </w:t>
      </w:r>
    </w:p>
    <w:p w:rsidR="00A8384C" w:rsidRPr="00A8384C" w:rsidRDefault="00A8384C" w:rsidP="00A8384C">
      <w:pPr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Кількість працівників, перед якими є борги з виплати заробітної плати, на 1 січня 2019 року становила 0,2 тис. осіб або 0,1% середньооблікової кількості штатних працівників, зайнятих в економіці області. Кожному із зазначених працівників не виплачено в середньому по 8,8 тис.грн, що на 7,1% більше розміру середньої заробітної плати, нарахованої штатному працівнику за грудень 2018р.</w:t>
      </w:r>
    </w:p>
    <w:p w:rsidR="00A8384C" w:rsidRPr="00A8384C" w:rsidRDefault="00A8384C" w:rsidP="00A8384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>Заборгованість із виплати заробітної плати за рахунок коштів державного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384C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бюджету на 1 січня 2019р. становила 2,7 тис.грн. </w:t>
      </w:r>
    </w:p>
    <w:p w:rsidR="00534523" w:rsidRPr="003B623E" w:rsidRDefault="00534523" w:rsidP="00534523">
      <w:pPr>
        <w:pStyle w:val="BodyText21"/>
        <w:ind w:left="0" w:firstLine="720"/>
        <w:jc w:val="both"/>
        <w:rPr>
          <w:sz w:val="28"/>
          <w:szCs w:val="28"/>
        </w:rPr>
      </w:pPr>
      <w:r w:rsidRPr="003B623E">
        <w:rPr>
          <w:sz w:val="28"/>
          <w:szCs w:val="28"/>
        </w:rPr>
        <w:t xml:space="preserve">Сума заробітної плати, не виплаченої працівникам підприємств-банкрутів, </w:t>
      </w:r>
      <w:r>
        <w:rPr>
          <w:sz w:val="28"/>
          <w:szCs w:val="28"/>
        </w:rPr>
        <w:t>в</w:t>
      </w:r>
      <w:r w:rsidRPr="006C68A3">
        <w:rPr>
          <w:sz w:val="28"/>
          <w:szCs w:val="28"/>
        </w:rPr>
        <w:t xml:space="preserve">продовж 2018р. </w:t>
      </w:r>
      <w:r w:rsidRPr="00923046">
        <w:rPr>
          <w:sz w:val="28"/>
          <w:szCs w:val="28"/>
        </w:rPr>
        <w:t>зменшилася на 17,</w:t>
      </w:r>
      <w:r>
        <w:rPr>
          <w:sz w:val="28"/>
          <w:szCs w:val="28"/>
        </w:rPr>
        <w:t>4</w:t>
      </w:r>
      <w:r w:rsidRPr="00923046">
        <w:rPr>
          <w:sz w:val="28"/>
          <w:szCs w:val="28"/>
        </w:rPr>
        <w:t>%</w:t>
      </w:r>
      <w:r>
        <w:rPr>
          <w:sz w:val="28"/>
          <w:szCs w:val="28"/>
        </w:rPr>
        <w:t xml:space="preserve"> і на кінець місяця </w:t>
      </w:r>
      <w:r w:rsidRPr="003B623E">
        <w:rPr>
          <w:sz w:val="28"/>
          <w:szCs w:val="28"/>
        </w:rPr>
        <w:t xml:space="preserve">становила </w:t>
      </w:r>
      <w:r>
        <w:rPr>
          <w:sz w:val="28"/>
          <w:szCs w:val="28"/>
        </w:rPr>
        <w:t>5,4</w:t>
      </w:r>
      <w:r w:rsidRPr="003B623E">
        <w:rPr>
          <w:sz w:val="28"/>
          <w:szCs w:val="28"/>
        </w:rPr>
        <w:t xml:space="preserve"> млн.грн або </w:t>
      </w:r>
      <w:r>
        <w:rPr>
          <w:sz w:val="28"/>
          <w:szCs w:val="28"/>
        </w:rPr>
        <w:t>76,1</w:t>
      </w:r>
      <w:r w:rsidRPr="003B623E">
        <w:rPr>
          <w:sz w:val="28"/>
          <w:szCs w:val="28"/>
        </w:rPr>
        <w:t xml:space="preserve">% загальної суми боргу по області. </w:t>
      </w:r>
    </w:p>
    <w:p w:rsidR="00534523" w:rsidRPr="003B623E" w:rsidRDefault="00534523" w:rsidP="00534523">
      <w:pPr>
        <w:pStyle w:val="BodyText21"/>
        <w:ind w:left="0" w:firstLine="708"/>
        <w:jc w:val="both"/>
        <w:rPr>
          <w:sz w:val="28"/>
          <w:szCs w:val="28"/>
        </w:rPr>
      </w:pPr>
      <w:r w:rsidRPr="003B623E">
        <w:rPr>
          <w:sz w:val="28"/>
          <w:szCs w:val="28"/>
        </w:rPr>
        <w:t xml:space="preserve">На підприємствах, які призупинили виробничо-господарську діяльність у 2015–2017рр. (економічно неактивні), заборгованість із виплати заробітної плати на 1 </w:t>
      </w:r>
      <w:r>
        <w:rPr>
          <w:sz w:val="28"/>
          <w:szCs w:val="28"/>
        </w:rPr>
        <w:t>січня</w:t>
      </w:r>
      <w:r w:rsidRPr="003B623E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3B623E">
        <w:rPr>
          <w:sz w:val="28"/>
          <w:szCs w:val="28"/>
        </w:rPr>
        <w:t xml:space="preserve">р. відсутня. </w:t>
      </w:r>
    </w:p>
    <w:p w:rsidR="00586872" w:rsidRPr="008C4F0F" w:rsidRDefault="00586872" w:rsidP="008C4F0F">
      <w:pPr>
        <w:tabs>
          <w:tab w:val="left" w:pos="900"/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5A3C" w:rsidRPr="002B7F3D" w:rsidRDefault="00534797" w:rsidP="00A9074E">
      <w:pPr>
        <w:pStyle w:val="BodyText21"/>
        <w:ind w:left="0"/>
        <w:jc w:val="center"/>
        <w:rPr>
          <w:b/>
          <w:bCs/>
          <w:color w:val="000000"/>
          <w:sz w:val="28"/>
          <w:szCs w:val="28"/>
          <w:lang w:eastAsia="uk-UA"/>
        </w:rPr>
      </w:pPr>
      <w:r w:rsidRPr="002B7F3D">
        <w:rPr>
          <w:b/>
          <w:bCs/>
          <w:color w:val="000000"/>
          <w:sz w:val="28"/>
          <w:szCs w:val="28"/>
          <w:lang w:eastAsia="uk-UA"/>
        </w:rPr>
        <w:t>Соціальний захист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У листопаді 2018р. </w:t>
      </w:r>
      <w:r w:rsidRPr="00013F48">
        <w:rPr>
          <w:rFonts w:ascii="Times New Roman" w:eastAsia="Times New Roman" w:hAnsi="Times New Roman"/>
          <w:b/>
          <w:sz w:val="28"/>
          <w:szCs w:val="20"/>
          <w:lang w:eastAsia="ru-RU"/>
        </w:rPr>
        <w:t>субсидії для відшкодування витрат на оплату житлово-комунальних послуг</w:t>
      </w:r>
      <w:r w:rsidRPr="00013F48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 отримували 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124,5 тис. домогосподарств. </w:t>
      </w:r>
    </w:p>
    <w:p w:rsidR="00013F48" w:rsidRPr="00013F48" w:rsidRDefault="00013F48" w:rsidP="00013F4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У січні–листопаді 2018р. п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ризначено субсидії 239,3 тис. домогоспо-дарств, з них у міських поселеннях – 175,8 тис. домогосподарств, сільській місцевості – 63,5 тис. 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Сума субсидій, призначених домогосподарствам, у січні–листопаді 2018р. становила 67,1 млн.грн, з них у міських поселеннях – 54,6 млн.грн, сільській місцевості – 12,5 млн.грн. 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Середній розмір призначеної субсидії на одне домогосподарство 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br/>
        <w:t>у листопаді 2018р. становив 486,3 грн.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Крім того, у січні–листопаді 2018р. 45,5 тис. домогосподарств області призначено </w:t>
      </w:r>
      <w:r w:rsidRPr="00013F48">
        <w:rPr>
          <w:rFonts w:ascii="Times New Roman" w:eastAsia="Times New Roman" w:hAnsi="Times New Roman"/>
          <w:b/>
          <w:sz w:val="28"/>
          <w:szCs w:val="20"/>
          <w:lang w:eastAsia="ru-RU"/>
        </w:rPr>
        <w:t>субсидії готівкою на придбання скрапленого газу, твердого та рідкого пічного побутового палива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, з них у міських поселеннях – </w:t>
      </w:r>
      <w:r w:rsidR="00A9074E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>6,3 тис. домогосподарств, сільській місцевості – 29,2 тис.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За січень–листопад 2018р. сума призначених субсидій цього виду становила 141,2 млн.грн, з них у міських поселеннях – 53,6 млн.грн, сільській місцевості – 87,6 млн.грн. Середній розмір призначеної субсидії на одне домогосподарство у листопаді 2018р. становив 2711,7 грн. 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У січні–листопаді 2018р. сума субсидій готівкою, отриманих домогосподарствами на придбання скрапленого газу, твердого та рідкого пічного побутового палива, становила 145,1 млн.грн.</w:t>
      </w:r>
    </w:p>
    <w:p w:rsidR="00013F48" w:rsidRPr="00013F48" w:rsidRDefault="00013F48" w:rsidP="00013F48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У листопаді 2018р. населенням області сплачено </w:t>
      </w:r>
      <w:r w:rsidRPr="00013F48">
        <w:rPr>
          <w:rFonts w:ascii="Times New Roman" w:eastAsia="Times New Roman" w:hAnsi="Times New Roman"/>
          <w:b/>
          <w:sz w:val="28"/>
          <w:szCs w:val="20"/>
          <w:lang w:eastAsia="ru-RU"/>
        </w:rPr>
        <w:t>за житлово-комунальні послуги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 101,8 млн.грн (41% нарахованих за цей період сум),  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br/>
        <w:t>за постачання електричної енергії – 67,8 млн.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грн (96%).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На кінець листопада 2018р. заборгованість населення зі сплати за </w:t>
      </w:r>
      <w:r w:rsidRPr="00013F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постачання природного газу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становила 178,1 млн.грн, </w:t>
      </w:r>
      <w:r w:rsidRPr="00013F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централізоване опалення та постачання гарячої води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– 151 млн.грн, за утримання будинків і споруд та прибудинкових територій – 49,1 млн.грн, за </w:t>
      </w:r>
      <w:r w:rsidRPr="00013F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централізоване постачання холодної води та водовідведення – 29,2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млн.грн, за вивезення побутових відходів – 4,4 млн.грн, за постачання електричної енергії –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br/>
        <w:t>71,7 млн.грн.</w:t>
      </w:r>
    </w:p>
    <w:p w:rsidR="00013F48" w:rsidRPr="00A8384C" w:rsidRDefault="00013F48" w:rsidP="00013F48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897145" w:rsidRPr="0048109D" w:rsidRDefault="00897145" w:rsidP="00A9074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8109D">
        <w:rPr>
          <w:rFonts w:ascii="Times New Roman" w:hAnsi="Times New Roman"/>
          <w:b/>
          <w:sz w:val="28"/>
          <w:szCs w:val="28"/>
        </w:rPr>
        <w:t>Право</w:t>
      </w:r>
      <w:r w:rsidR="00DA1C12" w:rsidRPr="0048109D">
        <w:rPr>
          <w:rFonts w:ascii="Times New Roman" w:hAnsi="Times New Roman"/>
          <w:b/>
          <w:sz w:val="28"/>
          <w:szCs w:val="28"/>
        </w:rPr>
        <w:t>порушення</w:t>
      </w:r>
    </w:p>
    <w:p w:rsidR="00856F2B" w:rsidRPr="002B7F3D" w:rsidRDefault="00856F2B" w:rsidP="00410757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B7F3D">
        <w:rPr>
          <w:rFonts w:ascii="Times New Roman" w:hAnsi="Times New Roman"/>
          <w:color w:val="000000"/>
          <w:sz w:val="28"/>
          <w:szCs w:val="28"/>
        </w:rPr>
        <w:t>(за даними прокуратури області)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За повідомленням прокуратури області, упродовж 2018р. обліковано 15415 кримінальних правопорушень (з</w:t>
      </w:r>
      <w:r w:rsidRPr="00013F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лочини, виявлені органами Національної поліції, органами прокуратури, органами, що здійснюють контроль за додержанням податкового законодавства, органами безпеки, органами Національного антикорупційного бюро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). Із загального числа зафіксованих правоохоронними органами кримінальних проявів 46,7% – тяжкі та особливо тяжкі.</w:t>
      </w:r>
    </w:p>
    <w:p w:rsidR="00013F48" w:rsidRPr="00013F48" w:rsidRDefault="00013F48" w:rsidP="00013F48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Упродовж 2018р. обліковано очевидних умисних вбивств і замахів на вбивство – 62, умисних тяжких тілесних ушкоджень – 74 та 4 зґвалтування і замахи на зґвалтування. 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Кількість випадків крадіжок становила 9527, шахрайств – 746, </w:t>
      </w:r>
      <w:r w:rsidR="00A8384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грабежів – 326, привласнення, розтрати майна або заволодіння ним шляхом зловживання службовим становищем – 275, незаконного обігу зброї – 224, незаконного заволодіння транспортним засобом – 200, хабарництва – 67, розбоїв – 61.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У загальній кількості злочинів 71,6% становили злочини проти власності, 8,1% – злочини проти життя та здоров’я особи, 3,8% – злочини </w:t>
      </w:r>
      <w:r w:rsidR="00A8384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у сфері обігу наркотичних засобів, психотропних речовин, їх аналогів або прекурсорів та інші злочини проти здоров’я населення, 3,5% – злочини проти громадського порядку та моральності, 2,6% – злочини у сфері службової діяльності та професійної діяльності, пов’язаної з наданням публічних послуг, 2,3% – злочини проти безпеки руху та експлуатації транспорту, </w:t>
      </w:r>
      <w:r w:rsidR="00A8384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2,2% – злочини проти авторитету органів державної влади, органів місцевого самоврядування, об’єднань громадян та злочини проти журналістів, </w:t>
      </w:r>
      <w:r w:rsidR="00A8384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1,6% – злочини проти громадської безпеки, 1,2 % – злочини проти правосуддя.</w:t>
      </w:r>
    </w:p>
    <w:p w:rsidR="00013F48" w:rsidRPr="00013F48" w:rsidRDefault="00013F48" w:rsidP="00013F4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Правоохоронними органами за цей період виявлено 53 особи,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які скоїли злочини у складі 10 організованих груп і злочинних організацій. 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Кількість потерпілих від злочинів у 2018р. становила 12459 осіб, з них жінок – 4503, осіб похилого віку та з інвалідністю 1 і 2 груп – 1119, неповнолітніх – 93 та дітей до 14 років – 71. Найбільша кількість потерпілих (73,9%) від крадіжок та грабежів, серед яких 36,9% жінок. У дорожньо-транспортних пригодах, пов’язаних зі злочинами, на території області постраждало 155 осіб. </w:t>
      </w:r>
    </w:p>
    <w:p w:rsidR="00013F48" w:rsidRPr="00013F48" w:rsidRDefault="00013F48" w:rsidP="00013F48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Усього внаслідок злочинних діянь загинуло 175 осіб, з них 28,6% умисно вбито, 21,7% загинуло внаслідок дорожньо-транспортних пригод, пов’язаних зі злочинами та 15,4% – у результаті нанесення умисних тяжких тілесних ушкоджень. </w:t>
      </w:r>
    </w:p>
    <w:p w:rsidR="00013F48" w:rsidRPr="00013F48" w:rsidRDefault="00013F48" w:rsidP="00013F48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 xml:space="preserve">Кількість виявлених осіб, які вчинили злочини, становила 3194,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з них 386 жінок та 166 неповнолітніх осіб. У загальній кількості виявлених </w:t>
      </w:r>
    </w:p>
    <w:p w:rsidR="00013F48" w:rsidRPr="00013F48" w:rsidRDefault="00013F48" w:rsidP="00013F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t>осіб, які вчинили злочини, 32,6% раніше вже ставали на злочинний шлях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(з них 59,2% мали незняту або непогашену судимість), 9,6% знаходились </w:t>
      </w:r>
      <w:r w:rsidRPr="00013F48">
        <w:rPr>
          <w:rFonts w:ascii="Times New Roman" w:eastAsia="Times New Roman" w:hAnsi="Times New Roman"/>
          <w:sz w:val="28"/>
          <w:szCs w:val="28"/>
          <w:lang w:eastAsia="ru-RU"/>
        </w:rPr>
        <w:br/>
        <w:t>у стані алкогольного сп’яніння, 7,2% вчинили злочин у групі. Питома вага працездатних осіб, підозрюваних у скоєнні злочинів, які на момент учинення злочину не працювали і не навчалися, становила 72%, безробітних – 8,9%.</w:t>
      </w:r>
    </w:p>
    <w:p w:rsidR="00534523" w:rsidRPr="008C4F0F" w:rsidRDefault="00534523" w:rsidP="00900042">
      <w:pPr>
        <w:spacing w:after="0" w:line="240" w:lineRule="auto"/>
        <w:ind w:firstLine="68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DA1C12" w:rsidRPr="002B7F3D" w:rsidRDefault="0013562A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Ц</w:t>
      </w:r>
      <w:r w:rsidR="00DA1C12"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іни</w:t>
      </w:r>
    </w:p>
    <w:p w:rsidR="0065043D" w:rsidRPr="0065043D" w:rsidRDefault="0065043D" w:rsidP="0065043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Індекс споживчих цін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в області у грудні 2018р</w:t>
      </w:r>
      <w:r w:rsidRPr="0065043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.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порівняно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з попереднім місяцем становив 100,4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65043D" w:rsidRPr="0065043D" w:rsidRDefault="0065043D" w:rsidP="00650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На споживчому ринку у грудні 201</w:t>
      </w:r>
      <w:r w:rsidRPr="0065043D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р. ціни на продукти харчування та безалкогольні напої зросли на </w:t>
      </w:r>
      <w:r w:rsidRPr="0065043D">
        <w:rPr>
          <w:rFonts w:ascii="Times New Roman" w:eastAsia="Times New Roman" w:hAnsi="Times New Roman"/>
          <w:sz w:val="28"/>
          <w:szCs w:val="28"/>
          <w:lang w:val="ru-RU" w:eastAsia="ru-RU"/>
        </w:rPr>
        <w:t>1,5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%. Найбільше (на 13,7%) подорожчали овочі. На 4,1–0,6%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 xml:space="preserve"> зросли ціни на маргарин, хліб, масло,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молоко,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 xml:space="preserve"> інші продукти харчування, кондитерські вироби з борошна, шоколад, сметану, макаронні вироби, кисломолочну продукцію,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яйця, продукти переробки зернових. Н</w:t>
      </w:r>
      <w:r w:rsidRPr="0065043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а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3,3–0,2% </w:t>
      </w:r>
      <w:r w:rsidRPr="0065043D">
        <w:rPr>
          <w:rFonts w:ascii="Times New Roman" w:eastAsia="Times New Roman" w:hAnsi="Times New Roman"/>
          <w:sz w:val="28"/>
          <w:szCs w:val="28"/>
          <w:lang w:val="ru-RU" w:eastAsia="uk-UA"/>
        </w:rPr>
        <w:t>знизились ціни на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сало, мед, рис, свинину, фрукти, яловичину, </w:t>
      </w:r>
      <w:r w:rsidRPr="0065043D">
        <w:rPr>
          <w:rFonts w:ascii="Times New Roman" w:eastAsia="Times New Roman" w:hAnsi="Times New Roman"/>
          <w:sz w:val="28"/>
          <w:szCs w:val="28"/>
          <w:lang w:val="ru-RU" w:eastAsia="uk-UA"/>
        </w:rPr>
        <w:t>сири,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рибу та продукти з риби, оливкову олію, цукор.</w:t>
      </w:r>
    </w:p>
    <w:p w:rsidR="0065043D" w:rsidRPr="0065043D" w:rsidRDefault="0065043D" w:rsidP="00650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Ціни на алкогольні напої та тютюнові вироби зросли на 0,4%, у т.ч. тютюнові 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вироби – на 1,6%. </w:t>
      </w:r>
    </w:p>
    <w:p w:rsidR="0065043D" w:rsidRPr="0065043D" w:rsidRDefault="0065043D" w:rsidP="00650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Зростання цін (тарифів) на житло, воду, електроенергію, газ та інші види палива на 0,4% відбулося, головним чином, 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за рахунок підвищення цін на опалення на 1,4% та оренду житла – на 0,7%. </w:t>
      </w:r>
    </w:p>
    <w:p w:rsidR="0065043D" w:rsidRPr="0065043D" w:rsidRDefault="0065043D" w:rsidP="00650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r w:rsidRPr="006504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Зниження цін на транспорт у цілому на 2,2% в основному спричинено здешевленням палива та мастил на 6,3%.</w:t>
      </w:r>
      <w:r w:rsidRPr="0065043D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Разом з тим на 0,4% подорожчав проїзд у автодорожньому пасажирському транспорті.</w:t>
      </w:r>
    </w:p>
    <w:p w:rsidR="0065043D" w:rsidRPr="0065043D" w:rsidRDefault="0065043D" w:rsidP="00650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6504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 сфері зв’язку ціни зросли на 1,2%,</w:t>
      </w:r>
      <w:r w:rsidRPr="0065043D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 xml:space="preserve"> 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що пов’язано з подорожчанням послуг мобільного зв’язку 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на 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2,2%.</w:t>
      </w:r>
    </w:p>
    <w:p w:rsidR="0065043D" w:rsidRPr="0065043D" w:rsidRDefault="0065043D" w:rsidP="006504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6504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Зростання цін у сфері охорони здоров’я на 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1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% спричинено підвищенням цін на фармацевтичну продукцію на 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1,2</w:t>
      </w:r>
      <w:r w:rsidRPr="0065043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%.</w:t>
      </w:r>
    </w:p>
    <w:p w:rsidR="00A45268" w:rsidRDefault="0065043D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534797"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lastRenderedPageBreak/>
        <w:t>Промисловість</w:t>
      </w:r>
    </w:p>
    <w:p w:rsidR="0065043D" w:rsidRPr="0065043D" w:rsidRDefault="0065043D" w:rsidP="008C4F0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  <w:r w:rsidRPr="0065043D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У грудні 2018р. порівняно з попереднім місяцем та </w:t>
      </w:r>
      <w:r w:rsidRPr="0065043D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br/>
        <w:t>груднем 2017р. випуск промислової продукції збільшився відповідно</w:t>
      </w:r>
      <w:r w:rsidRPr="0065043D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br/>
        <w:t>на 1,2% та 22,9%, за підсумками 2018р. приріст становив 1,7%.</w:t>
      </w:r>
    </w:p>
    <w:p w:rsidR="0065043D" w:rsidRPr="0065043D" w:rsidRDefault="0065043D" w:rsidP="008C4F0F">
      <w:pPr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У добувній промисловості та розробленні кар’єрів порівняно із 2017р. індекс промислової продукції становив 109%, переробній промисловості – 97,3%, постачанні електроенергії, газу, пари та кондиційованого повітря – 115,6%.</w:t>
      </w:r>
    </w:p>
    <w:p w:rsidR="0065043D" w:rsidRPr="0065043D" w:rsidRDefault="0065043D" w:rsidP="008C4F0F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</w:t>
      </w:r>
      <w:r w:rsidRPr="0065043D"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>добувній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>промисловості і розробленні кар’єрів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за підсумками 2018р. випуск продукції збільшився на 9%, у т.ч. у добуванні руд кольорових металів – на 18,4%. </w:t>
      </w:r>
      <w:r w:rsidRPr="0065043D">
        <w:rPr>
          <w:rFonts w:ascii="Times New Roman" w:eastAsia="Times New Roman" w:hAnsi="Times New Roman"/>
          <w:sz w:val="28"/>
          <w:szCs w:val="20"/>
          <w:lang w:eastAsia="ru-RU"/>
        </w:rPr>
        <w:t>Водночас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у добуванні каменю піску та глини обсяг виробництва продукції зменшився на 22,4%. </w:t>
      </w:r>
    </w:p>
    <w:p w:rsidR="0065043D" w:rsidRPr="0065043D" w:rsidRDefault="0065043D" w:rsidP="008C4F0F">
      <w:pPr>
        <w:keepNext/>
        <w:suppressLineNumber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</w:t>
      </w:r>
      <w:r w:rsidRPr="0065043D"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>переробній промисловості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індекс промислової продукції становив 97,3%.</w:t>
      </w:r>
    </w:p>
    <w:p w:rsidR="0065043D" w:rsidRPr="0065043D" w:rsidRDefault="0065043D" w:rsidP="008C4F0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5043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виробництві харчових продуктів, напоїв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i/>
          <w:sz w:val="28"/>
          <w:szCs w:val="24"/>
          <w:lang w:eastAsia="ru-RU"/>
        </w:rPr>
        <w:t>та тютюнових виробів</w:t>
      </w:r>
      <w:r w:rsidRPr="0065043D">
        <w:rPr>
          <w:rFonts w:ascii="Times New Roman" w:eastAsia="Times New Roman" w:hAnsi="Times New Roman"/>
          <w:i/>
          <w:sz w:val="28"/>
          <w:szCs w:val="24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обсяги виробництва продукції скоротилися на 4,1%,</w:t>
      </w:r>
      <w:r w:rsidR="008C4F0F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т.ч. </w:t>
      </w:r>
      <w:r w:rsidRPr="0065043D">
        <w:rPr>
          <w:rFonts w:ascii="Times New Roman" w:eastAsia="Times New Roman" w:hAnsi="Times New Roman"/>
          <w:sz w:val="28"/>
          <w:szCs w:val="20"/>
          <w:lang w:eastAsia="ru-RU"/>
        </w:rPr>
        <w:t xml:space="preserve">у виробництві продуктів борошномельно-круп’яної промисловості – на 31,4%, інших харчових продуктів – на 17,8%, хліба, хлібобулочних і борошняних виробів – на 1,4%. Водночас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випуск продукції зріс у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65043D">
        <w:rPr>
          <w:rFonts w:ascii="Times New Roman" w:eastAsia="Times New Roman" w:hAnsi="Times New Roman"/>
          <w:sz w:val="28"/>
          <w:szCs w:val="20"/>
          <w:lang w:eastAsia="ru-RU"/>
        </w:rPr>
        <w:t>иробництві напоїв на 42,7%, молочних продуктів – на 3,4%, готових кормів для тварин – на 1%, м’яса та м’ясних продуктів – на 0,9%, олії та тваринних жирів – на 0,2%.</w:t>
      </w:r>
    </w:p>
    <w:p w:rsidR="0065043D" w:rsidRPr="0065043D" w:rsidRDefault="0065043D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napToGrid w:val="0"/>
          <w:kern w:val="2"/>
          <w:sz w:val="28"/>
          <w:szCs w:val="28"/>
          <w:lang w:eastAsia="ru-RU"/>
        </w:rPr>
        <w:t xml:space="preserve">У 2018р. порівняно з 2017р.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спостерігалося збільшення виробництва </w:t>
      </w: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олії соняшникової та її фракцій, рафінованих (крім хімічно модифікованих) на 23,1 тис.т, олії соєвої нерафінованої та її фракцій –</w:t>
      </w:r>
      <w:r w:rsidR="008C4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на 20,9 тис.т,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кормів готових (крім преміксів) для годівлі сільськогосподарських тварин – для свиней – на 1 тис.т, </w:t>
      </w: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виробів кондитерських з цукру інших – на 463 т,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ковбас напівкопчених – на 185 т, сиру тертого, порошкового, голубого та іншого неплавленого – на 178 т, субпродуктів харчових великої рогатої худоби, свиней, баранів, кіз, коней, інших тварин родини конячих, свіжих чи охолоджених – на 138 т, горіхів, приготовлених чи консервованих (крім арахісу); насіння іншого та сумішей – на 132 т, печива солодкого (уключаючи сендвіч-печиво; крім частково чи повністю покритого шоколадом або іншими сумішами, що містять какао) – на 126 т,</w:t>
      </w: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ковбас варено-копчених, напівсухих, сиро-в’ялених, сирокопчених (уключаючи “салямі”) – на 74 т. </w:t>
      </w:r>
    </w:p>
    <w:p w:rsidR="0065043D" w:rsidRPr="0065043D" w:rsidRDefault="0065043D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Водночас зменшилось виробництво олії соняшникової нерафінованої та її фракцій на 46,7 тис.т, борошна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пшеничного чи пшенично-житнього –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на 7,4 тис.т,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 xml:space="preserve">ерен зернових культур плющених, перероблених в пластівці, лущених, обрушених, різаних або подрібнених – на 3,2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тис.т, кормів готових (крім преміксів) для годівлі сільськогосподарських тварин – для великої рогатої худоби – на 1,9 тис.т, </w:t>
      </w: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виробів ковбасних варених, сосисок, </w:t>
      </w:r>
      <w:r w:rsidR="008C4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сардельок – на 811 т,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хліба та виробів хлібобулочних, нетривалого </w:t>
      </w:r>
      <w:r w:rsidR="008C4F0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зберігання – на 297 т, свинини свіжої чи охолодженої – туш, напівтуш (уключаючи оброблених сіллю чи консервантами для тимчасового зберігання) – на 215 т, пряників та виробів подібних – на 24 т, виробів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здобних – на 8</w:t>
      </w:r>
      <w:r w:rsidRPr="0065043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т,</w:t>
      </w:r>
      <w:r w:rsidRPr="0065043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яловичини і телятини, свіжої чи охолодженої – туш, напівтуш, четвертин необвалених – на 5 т.</w:t>
      </w:r>
    </w:p>
    <w:p w:rsidR="0065043D" w:rsidRPr="0065043D" w:rsidRDefault="0065043D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0"/>
          <w:lang w:eastAsia="ru-RU"/>
        </w:rPr>
      </w:pP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У </w:t>
      </w:r>
      <w:r w:rsidRPr="0065043D">
        <w:rPr>
          <w:rFonts w:ascii="Times New Roman" w:eastAsia="Times New Roman" w:hAnsi="Times New Roman"/>
          <w:i/>
          <w:kern w:val="2"/>
          <w:sz w:val="28"/>
          <w:szCs w:val="20"/>
          <w:lang w:eastAsia="ru-RU"/>
        </w:rPr>
        <w:t xml:space="preserve">текстильному виробництві, виробництві одягу, шкіри, виробів </w:t>
      </w:r>
      <w:r w:rsidRPr="0065043D">
        <w:rPr>
          <w:rFonts w:ascii="Times New Roman" w:eastAsia="Times New Roman" w:hAnsi="Times New Roman"/>
          <w:i/>
          <w:kern w:val="2"/>
          <w:sz w:val="28"/>
          <w:szCs w:val="20"/>
          <w:lang w:eastAsia="ru-RU"/>
        </w:rPr>
        <w:br/>
        <w:t>зі шкіри та інших матеріалів</w:t>
      </w: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 випуск промислової продукції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порівняно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з 2017р.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збільшився на 16,7</w:t>
      </w: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>%, у т.ч. у виробництві одягу – на 10,5%.</w:t>
      </w: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br/>
        <w:t>Поряд з цим у текстильному виробництві зменшення випуску продукції становило 13,9%.</w:t>
      </w:r>
    </w:p>
    <w:p w:rsidR="0065043D" w:rsidRPr="0065043D" w:rsidRDefault="0065043D" w:rsidP="008C4F0F">
      <w:pPr>
        <w:widowControl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0"/>
          <w:lang w:eastAsia="ru-RU"/>
        </w:rPr>
      </w:pP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У </w:t>
      </w:r>
      <w:r w:rsidRPr="0065043D">
        <w:rPr>
          <w:rFonts w:ascii="Times New Roman" w:eastAsia="Times New Roman" w:hAnsi="Times New Roman"/>
          <w:i/>
          <w:kern w:val="2"/>
          <w:sz w:val="28"/>
          <w:szCs w:val="20"/>
          <w:lang w:eastAsia="ru-RU"/>
        </w:rPr>
        <w:t>виготовленні виробів з деревини, виробництві паперу та поліграфічній діяльності</w:t>
      </w: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 за підсумками 2018р. індекс промислової продукції становив 90,2%.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 виробництві паперу та паперових виробів зниження обсягів виробництва становило 48,3%, обробленні деревини та виготовленні виробів з деревини та корка, крім меблів, – 3,1%. При цьому</w:t>
      </w: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br/>
        <w:t xml:space="preserve"> у поліграфічній діяльності, тиражуванні записаної інформації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виробництво зросло</w:t>
      </w:r>
      <w:r w:rsidRPr="0065043D">
        <w:rPr>
          <w:rFonts w:ascii="Times New Roman" w:eastAsia="Times New Roman" w:hAnsi="Times New Roman"/>
          <w:kern w:val="2"/>
          <w:sz w:val="28"/>
          <w:szCs w:val="20"/>
          <w:lang w:eastAsia="ru-RU"/>
        </w:rPr>
        <w:t xml:space="preserve"> в 1,7 раза.</w:t>
      </w:r>
    </w:p>
    <w:p w:rsidR="0065043D" w:rsidRPr="0065043D" w:rsidRDefault="0065043D" w:rsidP="008C4F0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</w:t>
      </w:r>
      <w:r w:rsidRPr="0065043D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виробництві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хімічних речовин і хімічної продукції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у 2018р. індекс промислової продукції становив 87,4%, у т.ч. у виробництві іншої хімічної продукції – 47,2%, фарб, лаків і подібної продукції, друкарської фарби та мастик – 76,9%. Разом із цим на підприємствах з виробництва мила та мийних засобів, засобів для чищення та полірування, парфумних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і косметичних засобів виробництво зросло на 26,5%, основної хімічної продукції, добрив і азотних сполук, пластмас і синтетичного каучуку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в первинних формах – на 5,8%. </w:t>
      </w:r>
    </w:p>
    <w:p w:rsidR="0065043D" w:rsidRPr="0065043D" w:rsidRDefault="0065043D" w:rsidP="008C4F0F">
      <w:pPr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</w:t>
      </w:r>
      <w:r w:rsidRPr="0065043D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виробництві гумових і пластмасових виробів, іншої неметалевої мінеральної продукції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у 2018р. приріст промислової продукції становив 8%. Зростання обсягів промислової продукції спостерігалося у виробництві гумових виробів у 2,5 раза, виготовленні виробів із бетону, гіпсу та цементу – на 30,2%, іншої продукції з фарфору та кераміки – на 25,7%, пластмасових виробів – на 21,7%. Скорочення випуску продукції спостерігалося у різанні, обробленні та оздобленні декоративного та будівельного каменю на 46,9%, виробництві абразивних виробів і неметалевих мінеральних виробів – на 15,5%. </w:t>
      </w:r>
    </w:p>
    <w:p w:rsidR="0065043D" w:rsidRPr="0065043D" w:rsidRDefault="0065043D" w:rsidP="008C4F0F">
      <w:pPr>
        <w:tabs>
          <w:tab w:val="left" w:pos="975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 металургійному виробництві, виробництві готових металевих виробів, крім машин і устатковання,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випуск промислової продукції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за підсумками 2018р. збільшився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на 12,9%, найбільше –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у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виробництві будівельних металевих конструкцій і виробів – у 1,6 раза.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</w:p>
    <w:p w:rsidR="0065043D" w:rsidRPr="0065043D" w:rsidRDefault="0065043D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 машинобудуванні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випуск промислової продукції у 2018р. порівняно з 2017р. зменшився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на 11,3%, у т.ч. у виробництві машин і устатковання загального призначення – на 45,5%, машин і устатковання для сільського та лісового господарства – на 32,5%, інших машин і устатковання спеціального призначення – на 10,3%. Разом із цим на підприємствах із виробництва комп’ютерів, електронної та оптичної продукції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випуск промислової продукції збільшився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на 29,1%, електричного устатковання – на 18,5%, автотранспортних засобів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причепів і напівпричепів та інших транспортних засобів – на 12,9%.</w:t>
      </w:r>
    </w:p>
    <w:p w:rsidR="0065043D" w:rsidRPr="0065043D" w:rsidRDefault="0065043D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У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i/>
          <w:kern w:val="2"/>
          <w:sz w:val="28"/>
          <w:szCs w:val="28"/>
          <w:lang w:eastAsia="ru-RU"/>
        </w:rPr>
        <w:t>виробництві, передачі та розподіленні електроенергії</w:t>
      </w:r>
      <w:r w:rsidRPr="0065043D"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обсяги виробництва продукції зросли на 17,9%.</w:t>
      </w:r>
    </w:p>
    <w:p w:rsidR="0065043D" w:rsidRPr="0065043D" w:rsidRDefault="0065043D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січні–листопаді 2018р. </w:t>
      </w: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>реалізовано промислової продукції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(товарів, послуг)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суму 26750,1 млн.грн, з неї продукції добувної та переробної промисловості – на 21645 млн.грн. </w:t>
      </w:r>
    </w:p>
    <w:p w:rsidR="0065043D" w:rsidRPr="0065043D" w:rsidRDefault="0065043D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загальному обсязі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реалізації найбільша питома вага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припала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  <w:t xml:space="preserve">на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виробництво харчових продуктів, напоїв та тютюнових виробів, постачання електроенергії, газу, пари та кондиційованого повітря, машинобудування, крім ремонту і монтажу машин і устатковання,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металургійне виробництво, виробництво готових металевих виробів, крім машин і устатковання. </w:t>
      </w:r>
    </w:p>
    <w:p w:rsidR="008556D8" w:rsidRPr="008C4F0F" w:rsidRDefault="008556D8" w:rsidP="002B66F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34797" w:rsidRPr="002B66FE" w:rsidRDefault="00534797" w:rsidP="00A9074E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2B66FE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Сільське господарство</w:t>
      </w:r>
    </w:p>
    <w:p w:rsidR="00173D2C" w:rsidRPr="00173D2C" w:rsidRDefault="00173D2C" w:rsidP="00173D2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 xml:space="preserve">За попередніми даними, у 2018р. </w:t>
      </w:r>
      <w:r w:rsidRPr="00173D2C">
        <w:rPr>
          <w:rFonts w:ascii="Times New Roman" w:eastAsia="Times New Roman" w:hAnsi="Times New Roman"/>
          <w:b/>
          <w:sz w:val="28"/>
          <w:szCs w:val="20"/>
          <w:lang w:eastAsia="ru-RU"/>
        </w:rPr>
        <w:t>і</w:t>
      </w:r>
      <w:r w:rsidRPr="00173D2C">
        <w:rPr>
          <w:rFonts w:ascii="Times New Roman" w:eastAsia="Times New Roman" w:hAnsi="Times New Roman"/>
          <w:b/>
          <w:sz w:val="28"/>
          <w:szCs w:val="28"/>
          <w:lang w:eastAsia="ru-RU"/>
        </w:rPr>
        <w:t>ндекс сільськогосподарської продукції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порівняно з 2017р. склав 120,4%, у т.ч. у </w:t>
      </w:r>
      <w:r w:rsidRPr="00173D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сільськогосподарських підприємствах – 126,9%, господарствах населення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 – 111,6%.</w:t>
      </w:r>
    </w:p>
    <w:p w:rsidR="00173D2C" w:rsidRPr="00173D2C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Рослинництво. 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індекс продукції рослинництва порівняно 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br/>
        <w:t>з 2017р. склав 124,9%, у т.ч. в сільськогосподарських підприємствах – 128,9%, господарствах населення – 117,4%.</w:t>
      </w:r>
    </w:p>
    <w:p w:rsidR="00173D2C" w:rsidRPr="00173D2C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b/>
          <w:sz w:val="28"/>
          <w:szCs w:val="28"/>
          <w:lang w:eastAsia="ru-RU"/>
        </w:rPr>
        <w:t>Тваринництво.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Pr="00173D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2018р. індекс 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>продукції тваринництва порівняно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br/>
        <w:t>з 2017р. становив 100,5%, у т.ч. в сільськогосподарських підприємствах – 101,7%, господарствах населення – 100,1%.</w:t>
      </w:r>
      <w:r w:rsidRPr="00173D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173D2C" w:rsidRPr="00173D2C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>Виробництво м’яса (реалізація сільськогосподарських тварин на забій у живій масі) господарствами усіх категорій у 2018р. склало 70,3 тис.т та порівняно з 2017р. зменшилося на 0,6 тис.т або на 0,8%. У структурі реалізації сільськогосподарських тварин на забій аграрними підприємствами (крім малих) частка свиней становила 82,6% (у 2017р. – 83,6%), великої рогатої худоби – 16,9% (15,8%), овець та кіз – 0,3% (0,4%), птиці свійської – 0,1% (0,1%).</w:t>
      </w:r>
    </w:p>
    <w:p w:rsidR="00173D2C" w:rsidRPr="00173D2C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 вирощування сільськогосподарських тварин в аграрних підприємствах (крім малих) у 2018р. становив 21,4 тис.т, що на 0,4% більше ніж у 2017р., у т.ч. великої рогатої худоби – 3,5 тис.т (на 2,6% більше), свиней – 17,7 тис.т (на 0,1% більше). Відношення загального обсягу вирощування сільськогосподарських тварин до обсягу їх реалізації на забій становило 103,7% (у 2017р. – 101,2%). </w:t>
      </w:r>
    </w:p>
    <w:p w:rsidR="00173D2C" w:rsidRPr="00173D2C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>У 2018р. загальне виробництво молока порівняно з 2017р. збільшилося на 0,6% і склало 307,3 тис.т, у т.ч. у сільськогосподарських підприємствах – на 6,2% (61,3 тис.т), у господарствах населення – зменшилося на 0,8%</w:t>
      </w:r>
      <w:r w:rsidR="009F169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(246 тис.т). </w:t>
      </w:r>
    </w:p>
    <w:p w:rsidR="00A9074E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Порівняно з 2017р. в аграрних підприємствах (крім малих) середній надій молока від корів, що були в наявності на початок </w:t>
      </w:r>
      <w:r w:rsidRPr="00173D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2018р.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, збільшився </w:t>
      </w:r>
      <w:r w:rsidR="00A9074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на 174 кг (на 3,7%) і становив 6042 кг. </w:t>
      </w:r>
    </w:p>
    <w:p w:rsidR="00173D2C" w:rsidRPr="00173D2C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загальне виробництво яєць від птиці свійської усіх видів порівняно з 2017р. зросло на 4,3% і склало 458,9 млн.шт, у т.ч. в сільськогосподарських підприємствах – у 1,5 раза (4,8 млн.шт), 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господарствах населення – на 3,9% (454,1 млн.шт). Виробництвом яєць займалися сільськогосподарські підприємства (крім малих) 5 районів області.</w:t>
      </w:r>
    </w:p>
    <w:p w:rsidR="00173D2C" w:rsidRPr="00173D2C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 xml:space="preserve">Загальна кількість великої рогатої худоби станом </w:t>
      </w:r>
      <w:r w:rsidRPr="00173D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1 січня 2019р. 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>становила 89,8 тис. голів (на 6,7% менше ніж на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 xml:space="preserve"> 1 січня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 xml:space="preserve"> 2</w:t>
      </w:r>
      <w:r w:rsidRPr="00173D2C">
        <w:rPr>
          <w:rFonts w:ascii="Times New Roman" w:eastAsia="Times New Roman" w:hAnsi="Times New Roman"/>
          <w:sz w:val="28"/>
          <w:szCs w:val="28"/>
          <w:lang w:eastAsia="ru-RU"/>
        </w:rPr>
        <w:t>018р</w:t>
      </w:r>
      <w:r w:rsidRPr="00173D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.)</w:t>
      </w:r>
      <w:r w:rsidRPr="00173D2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 у т.ч. корів – 50,3 тис. голів (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>на 5,3% менше</w:t>
      </w:r>
      <w:r w:rsidRPr="00173D2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), свиней – 220,3 тис. голів (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>на 2,4% менше</w:t>
      </w:r>
      <w:r w:rsidRPr="00173D2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), овець і кіз – 36,5 тис. голів (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>на 5,7% менше</w:t>
      </w:r>
      <w:r w:rsidRPr="00173D2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) та птиці свійської – </w:t>
      </w:r>
      <w:r w:rsidR="009F169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Pr="00173D2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4872,5 тис. голів (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>на 0,8% більше</w:t>
      </w:r>
      <w:r w:rsidRPr="00173D2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).</w:t>
      </w:r>
    </w:p>
    <w:p w:rsidR="00173D2C" w:rsidRPr="00173D2C" w:rsidRDefault="00173D2C" w:rsidP="008C4F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173D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Порівняно з показниками на 1 січня 2018р. в аграрних підприємствах (крім малих) збільшилася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 xml:space="preserve"> кількість</w:t>
      </w:r>
      <w:r w:rsidRPr="00173D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корів на 2,9%, свиней – на 3,4%, птиці </w:t>
      </w:r>
      <w:r w:rsidRPr="00173D2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свійської </w:t>
      </w:r>
      <w:r w:rsidRPr="00173D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 на 28,7%, водночас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 xml:space="preserve"> кількість</w:t>
      </w:r>
      <w:r w:rsidRPr="00173D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великої рогатої худоби зменшилася на 1%, овець і кіз – на 14,8%. </w:t>
      </w:r>
    </w:p>
    <w:p w:rsidR="00173D2C" w:rsidRPr="00173D2C" w:rsidRDefault="00173D2C" w:rsidP="008C4F0F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3D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початок січня 2019р. населенням утримувалося 71,2% загальної </w:t>
      </w:r>
      <w:r w:rsidRPr="00173D2C">
        <w:rPr>
          <w:rFonts w:ascii="Times New Roman" w:eastAsia="Times New Roman" w:hAnsi="Times New Roman"/>
          <w:sz w:val="28"/>
          <w:szCs w:val="20"/>
          <w:lang w:eastAsia="ru-RU"/>
        </w:rPr>
        <w:t>кількості</w:t>
      </w:r>
      <w:r w:rsidRPr="00173D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великої рогатої худоби (</w:t>
      </w:r>
      <w:r w:rsidRPr="00173D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</w:t>
      </w:r>
      <w:r w:rsidRPr="00173D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січня</w:t>
      </w:r>
      <w:r w:rsidRPr="00173D2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73D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2018р. – 72,7%), у т.ч. корів – 79,1% (80,6%), свиней – 39,4% (42,7%), овець і кіз – 88,5% (87,1%), </w:t>
      </w:r>
      <w:r w:rsidRPr="00173D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птиці </w:t>
      </w:r>
      <w:r w:rsidRPr="00173D2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свійської</w:t>
      </w:r>
      <w:r w:rsidRPr="00173D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99,3% (99,4%).</w:t>
      </w:r>
    </w:p>
    <w:p w:rsidR="00173D2C" w:rsidRDefault="00173D2C" w:rsidP="003C54E8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4797" w:rsidRPr="002B7F3D" w:rsidRDefault="00534797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Будівництво</w:t>
      </w:r>
    </w:p>
    <w:p w:rsidR="0065043D" w:rsidRDefault="0065043D" w:rsidP="0065043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У 2018р. підприємствами області вироблено будівельної продукції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на суму 1593,1 млн.грн. Індекс будівельної продукції у 2018р. порівняно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з 2017р. становив 83,3%. </w:t>
      </w:r>
    </w:p>
    <w:p w:rsidR="0065043D" w:rsidRPr="0065043D" w:rsidRDefault="0065043D" w:rsidP="0065043D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Нове будівництво, реконструкція та технічне переоcнащення склали 66,8% загального обсягу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виробленої будівельної продукції</w:t>
      </w:r>
      <w:r w:rsidRPr="0065043D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, капітальний </w:t>
      </w:r>
      <w:r w:rsidRPr="0065043D"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і поточний ремонти </w:t>
      </w:r>
      <w:r w:rsidRPr="0065043D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– 22,8</w:t>
      </w:r>
      <w:r w:rsidRPr="0065043D">
        <w:rPr>
          <w:rFonts w:ascii="Times New Roman" w:eastAsia="Times New Roman" w:hAnsi="Times New Roman"/>
          <w:noProof/>
          <w:sz w:val="28"/>
          <w:szCs w:val="28"/>
          <w:lang w:eastAsia="ru-RU"/>
        </w:rPr>
        <w:t>% та 10,4% відповідно.</w:t>
      </w:r>
    </w:p>
    <w:p w:rsidR="0065043D" w:rsidRPr="0065043D" w:rsidRDefault="0065043D" w:rsidP="0065043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B860EC" w:rsidRPr="00B860EC" w:rsidRDefault="00B860EC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60EC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овнішня торгівля товарами</w:t>
      </w:r>
    </w:p>
    <w:p w:rsidR="0065043D" w:rsidRPr="0065043D" w:rsidRDefault="0065043D" w:rsidP="0065043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січні–листопаді 2018р. обсяг експорту товарів становив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469,8 млн.дол. США, імпорту – 224,3 млн.дол. Порівняно з січнем–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листопадом 2017р. експорт товарів збільшився на 23,2%, імпорт – на 3,4%. Позитивне сальдо становило 245,5 млн.дол. (у січні–листопаді 2017р. – </w:t>
      </w:r>
      <w:r w:rsidR="00827E1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164,3 млн.дол.).</w:t>
      </w:r>
    </w:p>
    <w:p w:rsidR="0065043D" w:rsidRPr="0065043D" w:rsidRDefault="0065043D" w:rsidP="006504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43D">
        <w:rPr>
          <w:rFonts w:ascii="Times New Roman" w:hAnsi="Times New Roman"/>
          <w:sz w:val="28"/>
          <w:szCs w:val="28"/>
        </w:rPr>
        <w:t>На формування позитивного сальдо вплинули окремі товарні групи: жири та олії тваринного або рослинного походження (148,4 млн.дол.),</w:t>
      </w:r>
      <w:r w:rsidR="00827E1D">
        <w:rPr>
          <w:rFonts w:ascii="Times New Roman" w:hAnsi="Times New Roman"/>
          <w:sz w:val="28"/>
          <w:szCs w:val="28"/>
        </w:rPr>
        <w:t xml:space="preserve"> </w:t>
      </w:r>
      <w:r w:rsidRPr="0065043D">
        <w:rPr>
          <w:rFonts w:ascii="Times New Roman" w:hAnsi="Times New Roman"/>
          <w:sz w:val="28"/>
          <w:szCs w:val="28"/>
        </w:rPr>
        <w:t xml:space="preserve">зернові культури (118,4 млн.дол.), залишки і відходи харчової промисловості </w:t>
      </w:r>
      <w:r w:rsidR="00827E1D">
        <w:rPr>
          <w:rFonts w:ascii="Times New Roman" w:hAnsi="Times New Roman"/>
          <w:sz w:val="28"/>
          <w:szCs w:val="28"/>
        </w:rPr>
        <w:br/>
      </w:r>
      <w:r w:rsidRPr="0065043D">
        <w:rPr>
          <w:rFonts w:ascii="Times New Roman" w:hAnsi="Times New Roman"/>
          <w:sz w:val="28"/>
          <w:szCs w:val="28"/>
        </w:rPr>
        <w:t xml:space="preserve">(46 млн.дол.), руди, шлак і зола (20,4 млн.дол.), 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 xml:space="preserve">цукор і кондитерські вироби </w:t>
      </w:r>
      <w:r w:rsidR="00827E1D">
        <w:rPr>
          <w:rFonts w:ascii="Times New Roman" w:eastAsia="Times New Roman" w:hAnsi="Times New Roman"/>
          <w:sz w:val="28"/>
          <w:szCs w:val="28"/>
          <w:lang w:eastAsia="uk-UA"/>
        </w:rPr>
        <w:br/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>з цукру (11,7 млн.дол.).</w:t>
      </w:r>
    </w:p>
    <w:p w:rsidR="0065043D" w:rsidRPr="0065043D" w:rsidRDefault="0065043D" w:rsidP="00650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043D">
        <w:rPr>
          <w:rFonts w:ascii="Times New Roman" w:hAnsi="Times New Roman"/>
          <w:sz w:val="28"/>
          <w:szCs w:val="28"/>
        </w:rPr>
        <w:t>Коефіцієнт покриття експортом імпорту у січні–листопаді 2018р. становив 2,09 (у січні–листопаді 2017р. – 1,76).</w:t>
      </w:r>
    </w:p>
    <w:p w:rsidR="0065043D" w:rsidRPr="0065043D" w:rsidRDefault="0065043D" w:rsidP="00650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043D">
        <w:rPr>
          <w:rFonts w:ascii="Times New Roman" w:hAnsi="Times New Roman"/>
          <w:sz w:val="28"/>
          <w:szCs w:val="28"/>
        </w:rPr>
        <w:t>Зовнішньоторговельні операції проводились з партнерами 123 країн світу.</w:t>
      </w:r>
    </w:p>
    <w:p w:rsidR="0065043D" w:rsidRPr="0065043D" w:rsidRDefault="0065043D" w:rsidP="006504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5043D">
        <w:rPr>
          <w:rFonts w:ascii="Times New Roman" w:hAnsi="Times New Roman"/>
          <w:sz w:val="28"/>
          <w:szCs w:val="28"/>
        </w:rPr>
        <w:t xml:space="preserve">Загалом область експортувала товари до 114 країн світу. </w:t>
      </w:r>
    </w:p>
    <w:p w:rsidR="0065043D" w:rsidRPr="0065043D" w:rsidRDefault="0065043D" w:rsidP="006504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043D">
        <w:rPr>
          <w:rFonts w:ascii="Times New Roman" w:hAnsi="Times New Roman"/>
          <w:sz w:val="28"/>
          <w:szCs w:val="28"/>
        </w:rPr>
        <w:t xml:space="preserve">У січні–листопаді 2018р. обсяг експорту товарів до країн ЄС становив 106,6 млн.дол. (22,7% загального обсягу експорту) </w:t>
      </w:r>
      <w:r w:rsidRPr="0065043D">
        <w:rPr>
          <w:rFonts w:ascii="Times New Roman" w:hAnsi="Times New Roman"/>
          <w:sz w:val="28"/>
          <w:szCs w:val="28"/>
          <w:lang w:eastAsia="uk-UA"/>
        </w:rPr>
        <w:t>та збільшився на 19,6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65043D">
        <w:rPr>
          <w:rFonts w:ascii="Times New Roman" w:hAnsi="Times New Roman"/>
          <w:sz w:val="28"/>
          <w:szCs w:val="28"/>
          <w:lang w:eastAsia="uk-UA"/>
        </w:rPr>
        <w:t xml:space="preserve"> порівняно з січнем–листопадом 2017р.</w:t>
      </w:r>
      <w:r w:rsidRPr="0065043D">
        <w:rPr>
          <w:rFonts w:ascii="Times New Roman" w:hAnsi="Times New Roman"/>
          <w:sz w:val="28"/>
          <w:szCs w:val="28"/>
        </w:rPr>
        <w:t xml:space="preserve"> </w:t>
      </w:r>
    </w:p>
    <w:p w:rsidR="0065043D" w:rsidRPr="0065043D" w:rsidRDefault="0065043D" w:rsidP="00650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043D">
        <w:rPr>
          <w:rFonts w:ascii="Times New Roman" w:hAnsi="Times New Roman"/>
          <w:sz w:val="28"/>
          <w:szCs w:val="28"/>
        </w:rPr>
        <w:t xml:space="preserve">Серед найбільших партнерів-країн ЄС зросли експортні поставки </w:t>
      </w:r>
      <w:r w:rsidRPr="0065043D">
        <w:rPr>
          <w:rFonts w:ascii="Times New Roman" w:hAnsi="Times New Roman"/>
          <w:sz w:val="28"/>
          <w:szCs w:val="28"/>
        </w:rPr>
        <w:br/>
        <w:t xml:space="preserve">до Італії, Польщі, Німеччини, Іспанії, серед інших країн – до Об’єднаних </w:t>
      </w:r>
      <w:r w:rsidRPr="0065043D">
        <w:rPr>
          <w:rFonts w:ascii="Times New Roman" w:hAnsi="Times New Roman"/>
          <w:sz w:val="28"/>
          <w:szCs w:val="28"/>
        </w:rPr>
        <w:lastRenderedPageBreak/>
        <w:t>Арабських Еміратів, Туреччини, Молдови, Республіки, Білорусі, Індії. Водночас зменшилися поставки до Єгипту, США, Чехії, Російської Федерації, Китаю.</w:t>
      </w:r>
    </w:p>
    <w:p w:rsidR="0065043D" w:rsidRPr="0065043D" w:rsidRDefault="0065043D" w:rsidP="00650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043D">
        <w:rPr>
          <w:rFonts w:ascii="Times New Roman" w:hAnsi="Times New Roman"/>
          <w:sz w:val="28"/>
          <w:szCs w:val="28"/>
        </w:rPr>
        <w:t>Найбільші експортні поставки здійснювались до Індії – 12,3% загального обсягу експорту (ж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 xml:space="preserve">ири та олії тваринного або рослинного походження), </w:t>
      </w:r>
      <w:r w:rsidRPr="0065043D">
        <w:rPr>
          <w:rFonts w:ascii="Times New Roman" w:hAnsi="Times New Roman"/>
          <w:sz w:val="28"/>
          <w:szCs w:val="28"/>
        </w:rPr>
        <w:t>Російської Федерації – 8% (механічні машини), Китаю – 6,2% (ж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 xml:space="preserve">ири та олії тваринного або рослинного походження, </w:t>
      </w:r>
      <w:r w:rsidRPr="0065043D">
        <w:rPr>
          <w:rFonts w:ascii="Times New Roman" w:hAnsi="Times New Roman"/>
          <w:sz w:val="28"/>
          <w:szCs w:val="28"/>
        </w:rPr>
        <w:t>механічні машини), Білорусі – 5,6% (залишки і відходи харчової промисловості, механічні машини), Іспанії – 3,8% (зернові культури, ж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>ири та олії тваринного або рослинного походження</w:t>
      </w:r>
      <w:r w:rsidRPr="0065043D">
        <w:rPr>
          <w:rFonts w:ascii="Times New Roman" w:hAnsi="Times New Roman"/>
          <w:sz w:val="28"/>
          <w:szCs w:val="28"/>
        </w:rPr>
        <w:t>).</w:t>
      </w:r>
    </w:p>
    <w:p w:rsidR="0065043D" w:rsidRPr="0065043D" w:rsidRDefault="0065043D" w:rsidP="00650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У січні–листопаді 2018р. з області експортовано жирів та олій тваринного або рослинного походження на суму 148,4 млн.дол., продуктів рослинного походження – на 129,3 млн.дол., машин, обладнання та механізмів; електротехнічного обладнання – на 65,7 млн.дол., готових харчових продуктів – на 63,4 млн.дол.</w:t>
      </w:r>
    </w:p>
    <w:p w:rsidR="0065043D" w:rsidRPr="0065043D" w:rsidRDefault="0065043D" w:rsidP="006504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Імпорт товарів у січні–листопаді 2018р. здійснювався з 76 країн.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Обсяг імпорту товарів з країн ЄС становив 87,4 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 xml:space="preserve">млн.дол.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(39% загального обсягу) та проти січня–листопада 2017р. зменшився на 13,5</w:t>
      </w:r>
      <w:r w:rsidRPr="0065043D">
        <w:rPr>
          <w:rFonts w:ascii="Times New Roman" w:hAnsi="Times New Roman"/>
          <w:sz w:val="28"/>
          <w:szCs w:val="28"/>
        </w:rPr>
        <w:t>%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5043D" w:rsidRPr="0065043D" w:rsidRDefault="0065043D" w:rsidP="006504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Імпортні поставки порівняно з січнем–листопадом 2017р. зросли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з Узбекистану, Чехії, Бразилії, Російської Федерації, Білорусі, Китаю, скоротилися – з Бельгії, Великої Британії, США, Польщі, Німеччини.</w:t>
      </w:r>
    </w:p>
    <w:p w:rsidR="0065043D" w:rsidRPr="0065043D" w:rsidRDefault="0065043D" w:rsidP="006504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hAnsi="Times New Roman"/>
          <w:sz w:val="28"/>
          <w:szCs w:val="28"/>
        </w:rPr>
        <w:t>Найбільші надходження товарів здійснювались з Китаю – 18,5% загального обсягу імпорту (машини, обладнання та механізми; електротехнічне обладнання), Німеччини – 12,1% (механічні машини, засоби наземного транспорту, крім залізничного), США – 10% (засоби наземного транспорту, крім залізничного, механічні машини), Білорусі – 8,2% (засоби наземного транспорту, літальні апарати, плавучі засоби), Російської Федерації – 6,2% (</w:t>
      </w:r>
      <w:r w:rsidRPr="0065043D">
        <w:rPr>
          <w:rFonts w:ascii="Times New Roman" w:eastAsia="Times New Roman" w:hAnsi="Times New Roman"/>
          <w:sz w:val="28"/>
          <w:szCs w:val="28"/>
          <w:lang w:eastAsia="uk-UA"/>
        </w:rPr>
        <w:t>продукція хімічної та пов’язаних з нею галузей промисловості, недорогоцінні метали та вироби з них</w:t>
      </w:r>
      <w:r w:rsidRPr="0065043D">
        <w:rPr>
          <w:rFonts w:ascii="Times New Roman" w:hAnsi="Times New Roman"/>
          <w:sz w:val="28"/>
          <w:szCs w:val="28"/>
        </w:rPr>
        <w:t>).</w:t>
      </w:r>
    </w:p>
    <w:p w:rsidR="0065043D" w:rsidRDefault="0065043D" w:rsidP="006504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У січні–листопаді 2018р. до області надійшло машин, обладнання та механізмів; електротехнічного обладнання на суму 80 млн.дол., засобів наземного транспорту, літальних апаратів, плавучих засобів –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51,4 млн.дол., продукції хімічної та пов’язаних з нею галузей промисловості – на 29,3 млн.дол., недорогоцінних металів та виробів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з них – на 15,9 млн.дол., текстильних матеріалів та текстильних виробів –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на 9,3 млн.дол.</w:t>
      </w:r>
    </w:p>
    <w:p w:rsidR="00A9074E" w:rsidRPr="0065043D" w:rsidRDefault="00A9074E" w:rsidP="006504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3513" w:rsidRPr="002B7F3D" w:rsidRDefault="00623513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Внутрішня торгівля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b/>
          <w:sz w:val="28"/>
          <w:szCs w:val="20"/>
          <w:lang w:eastAsia="ru-RU"/>
        </w:rPr>
        <w:t>Оборот роздрібної торгівлі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FF5FD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який включає дані щодо роздрібного 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br/>
        <w:t>товарообороту підприємств (юридичних осіб та фізичних осіб-підприємців), основним видом економічної діяльності яких є роздрібна торгівля, у 2018р. становив 16844,1 млн.грн, що у порівнянних цінах на 1,3% більше обсягу 2017р.</w:t>
      </w:r>
    </w:p>
    <w:p w:rsidR="00013F48" w:rsidRPr="00013F48" w:rsidRDefault="00013F48" w:rsidP="00013F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13F48">
        <w:rPr>
          <w:rFonts w:ascii="Times New Roman" w:eastAsia="Times New Roman" w:hAnsi="Times New Roman"/>
          <w:b/>
          <w:sz w:val="28"/>
          <w:szCs w:val="20"/>
          <w:lang w:eastAsia="ru-RU"/>
        </w:rPr>
        <w:lastRenderedPageBreak/>
        <w:t xml:space="preserve">Роздрібний товарооборот </w:t>
      </w:r>
      <w:r w:rsidRPr="00013F48">
        <w:rPr>
          <w:rFonts w:ascii="Times New Roman" w:eastAsia="Times New Roman" w:hAnsi="Times New Roman"/>
          <w:sz w:val="28"/>
          <w:szCs w:val="20"/>
          <w:lang w:eastAsia="ru-RU"/>
        </w:rPr>
        <w:t xml:space="preserve">підприємств (юридичних осіб), основним видом економічної діяльності яких є роздрібна торгівля, у 2018р. становив 11626 млн.грн, що у порівнянних цінах на 3,1% більше обсягу 2017р. </w:t>
      </w:r>
    </w:p>
    <w:p w:rsidR="00A9074E" w:rsidRDefault="00A9074E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534797" w:rsidRPr="002B7F3D" w:rsidRDefault="00534797" w:rsidP="00A907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2B7F3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Транспорт</w:t>
      </w: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0"/>
          <w:lang w:eastAsia="ru-RU"/>
        </w:rPr>
        <w:t xml:space="preserve">У 2018р. підприємствами транспорту перевезено 22814,5 тис.т вантажів, що на 11,5% більше ніж у 2017р., вантажооборот зменшився </w:t>
      </w:r>
      <w:r w:rsidR="00FF5FD9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0"/>
          <w:lang w:eastAsia="ru-RU"/>
        </w:rPr>
        <w:t>на 1,3% і становив 26127,8 млн.ткм.</w:t>
      </w: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>Залізницею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у 2018р. перевезено 7136,9 тис.т вантажів, що на 8,8% менше ніж у 2017р. Перевезення нафти і нафтопродуктів зменшилося </w:t>
      </w:r>
      <w:r w:rsidR="00FF5FD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на 37,4%, зерна і продуктів перемолу – на 11,8%, будівельних матеріалів –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на 9,1%, брухту чорних металів – на 3%. Разом з цим, збільшилося перевезення кам’яного вугілля на 14,3%, хімічних і мінеральних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добрив – на 7,9%. Вантажооборот підприємств залізничного транспорту зменшився на 1,8% і становив 25140,4 млн.ткм.</w:t>
      </w:r>
    </w:p>
    <w:p w:rsidR="0065043D" w:rsidRPr="00827E1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7E1D">
        <w:rPr>
          <w:rFonts w:ascii="Times New Roman" w:hAnsi="Times New Roman"/>
          <w:b/>
          <w:sz w:val="28"/>
          <w:szCs w:val="28"/>
        </w:rPr>
        <w:t xml:space="preserve">Автомобільним транспортом </w:t>
      </w:r>
      <w:r w:rsidRPr="00827E1D">
        <w:rPr>
          <w:rFonts w:ascii="Times New Roman" w:hAnsi="Times New Roman"/>
          <w:sz w:val="28"/>
          <w:szCs w:val="28"/>
        </w:rPr>
        <w:t>(з урахуванням перевезень, виконаних фізичними особами–пі</w:t>
      </w:r>
      <w:r w:rsidR="00FF5FD9">
        <w:rPr>
          <w:rFonts w:ascii="Times New Roman" w:hAnsi="Times New Roman"/>
          <w:sz w:val="28"/>
          <w:szCs w:val="28"/>
        </w:rPr>
        <w:t xml:space="preserve">дприємцями) у 2018р. перевезено </w:t>
      </w:r>
      <w:r w:rsidRPr="00827E1D">
        <w:rPr>
          <w:rFonts w:ascii="Times New Roman" w:eastAsia="Times New Roman" w:hAnsi="Times New Roman"/>
          <w:sz w:val="28"/>
          <w:szCs w:val="28"/>
          <w:lang w:eastAsia="ru-RU"/>
        </w:rPr>
        <w:t xml:space="preserve">15675,5 тис.т вантажів, що на 24,1% більше порівняно з 2017р., вантажооборот зріс </w:t>
      </w:r>
      <w:r w:rsidR="00FF5FD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27E1D">
        <w:rPr>
          <w:rFonts w:ascii="Times New Roman" w:eastAsia="Times New Roman" w:hAnsi="Times New Roman"/>
          <w:sz w:val="28"/>
          <w:szCs w:val="28"/>
          <w:lang w:eastAsia="ru-RU"/>
        </w:rPr>
        <w:t>на 15,4% і становив 986,4 млн.ткм.</w:t>
      </w: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Авіаційним транспортом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у 2018р. перевезено 2,1 тис.т вантажів,</w:t>
      </w:r>
      <w:r w:rsidR="00FF5FD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що на 1,9% менше порівняно з 2017р., вантажооборот зменшився на 9,3%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і становив</w:t>
      </w:r>
      <w:r w:rsidRPr="006504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1 млн.ткм. </w:t>
      </w: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У 2018р.</w:t>
      </w:r>
      <w:r w:rsidRPr="0065043D">
        <w:rPr>
          <w:rFonts w:ascii="Times New Roman" w:eastAsia="Times New Roman" w:hAnsi="Times New Roman"/>
          <w:sz w:val="20"/>
          <w:szCs w:val="26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послугами пасажирського транспорту</w:t>
      </w: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скористалися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br/>
        <w:t>70,5 млн. пасажирів, що на 17,7% більше ніж у 2017р., пасажирооборот зріс на 6,6% і становив 2573,4 млн.пас.км.</w:t>
      </w: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Залізницею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у 2018р. перевезено 2,3 млн. пасажирів, що на 1,2% менше ніж у 2017р., пасажирооборот зріс на 9,5% і становив 1781,1 млн.пас.км.</w:t>
      </w: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>Автомобільним транспортом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 (з урахуванням перевезень, виконаних фізичними особами–підприємцями) у 2018р. перевезено 49,6 млн. пасажирів, що на 18,4% більше порівняно з 2017р. Пасажирооборот підприємств автомобільного транспорту зменшився на 0,7% і становив 675,8 млн.пас.км. </w:t>
      </w: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 xml:space="preserve">Обсяги перевезень пасажирів, виконаних фізичними особами–підприємцями у 2018р., зменшились на 20,3% та становили </w:t>
      </w:r>
      <w:r w:rsidR="00FF5FD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9,1 млн. пасажирів.</w:t>
      </w:r>
    </w:p>
    <w:p w:rsidR="0065043D" w:rsidRPr="0065043D" w:rsidRDefault="0065043D" w:rsidP="00FF5F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65043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Авіаційним транспортом </w:t>
      </w:r>
      <w:r w:rsidRPr="0065043D">
        <w:rPr>
          <w:rFonts w:ascii="Times New Roman" w:eastAsia="Times New Roman" w:hAnsi="Times New Roman"/>
          <w:sz w:val="28"/>
          <w:szCs w:val="26"/>
          <w:lang w:eastAsia="ru-RU"/>
        </w:rPr>
        <w:t xml:space="preserve">у 2018р. перевезено 33,5 тис. пасажирів, </w:t>
      </w:r>
      <w:r w:rsidR="00FF5FD9">
        <w:rPr>
          <w:rFonts w:ascii="Times New Roman" w:eastAsia="Times New Roman" w:hAnsi="Times New Roman"/>
          <w:sz w:val="28"/>
          <w:szCs w:val="26"/>
          <w:lang w:eastAsia="ru-RU"/>
        </w:rPr>
        <w:br/>
      </w:r>
      <w:r w:rsidRPr="0065043D">
        <w:rPr>
          <w:rFonts w:ascii="Times New Roman" w:eastAsia="Times New Roman" w:hAnsi="Times New Roman"/>
          <w:sz w:val="28"/>
          <w:szCs w:val="26"/>
          <w:lang w:eastAsia="ru-RU"/>
        </w:rPr>
        <w:t>що на 45,6% менше порівняно з 2017р., пасажирооборот зменшився на 25,3% і становив 18 млн.пас.км.</w:t>
      </w:r>
    </w:p>
    <w:p w:rsidR="0065043D" w:rsidRPr="0065043D" w:rsidRDefault="0065043D" w:rsidP="00FF5F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Тролейбусами </w:t>
      </w:r>
      <w:r w:rsidRPr="0065043D">
        <w:rPr>
          <w:rFonts w:ascii="Times New Roman" w:eastAsia="Times New Roman" w:hAnsi="Times New Roman"/>
          <w:sz w:val="28"/>
          <w:szCs w:val="28"/>
          <w:lang w:eastAsia="ru-RU"/>
        </w:rPr>
        <w:t>у 2018р. перевезено 18,6 млн. пасажирів, що на 19,1% більше ніж у 2017р.</w:t>
      </w:r>
    </w:p>
    <w:p w:rsidR="008556D8" w:rsidRPr="00827E1D" w:rsidRDefault="008556D8" w:rsidP="00FF5FD9">
      <w:pPr>
        <w:pStyle w:val="Style22"/>
        <w:widowControl/>
        <w:spacing w:line="240" w:lineRule="auto"/>
        <w:ind w:firstLine="709"/>
        <w:rPr>
          <w:sz w:val="28"/>
          <w:szCs w:val="28"/>
          <w:lang w:val="uk-UA"/>
        </w:rPr>
      </w:pPr>
    </w:p>
    <w:p w:rsidR="000701F3" w:rsidRPr="00345DDE" w:rsidRDefault="000701F3" w:rsidP="00345DDE">
      <w:pPr>
        <w:pStyle w:val="Style22"/>
        <w:widowControl/>
        <w:spacing w:line="240" w:lineRule="auto"/>
        <w:ind w:firstLine="709"/>
        <w:rPr>
          <w:sz w:val="28"/>
          <w:szCs w:val="28"/>
          <w:lang w:val="uk-UA"/>
        </w:rPr>
      </w:pPr>
    </w:p>
    <w:p w:rsidR="000B2C13" w:rsidRDefault="000B2C13" w:rsidP="002B7F3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uk-UA"/>
        </w:rPr>
      </w:pPr>
      <w:r w:rsidRPr="003F4CF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uk-UA"/>
        </w:rPr>
        <w:t xml:space="preserve">Головного управління статистики </w:t>
      </w:r>
    </w:p>
    <w:p w:rsidR="000A1235" w:rsidRPr="004F34DB" w:rsidRDefault="000B2C13" w:rsidP="002B7F3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4CF9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uk-UA"/>
        </w:rPr>
        <w:t>у Кіровоградській області</w:t>
      </w:r>
    </w:p>
    <w:sectPr w:rsidR="000A1235" w:rsidRPr="004F34DB" w:rsidSect="002F42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076" w:rsidRDefault="002C6076" w:rsidP="00C44E4E">
      <w:pPr>
        <w:spacing w:after="0" w:line="240" w:lineRule="auto"/>
      </w:pPr>
      <w:r>
        <w:separator/>
      </w:r>
    </w:p>
  </w:endnote>
  <w:endnote w:type="continuationSeparator" w:id="0">
    <w:p w:rsidR="002C6076" w:rsidRDefault="002C6076" w:rsidP="00C44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076" w:rsidRDefault="002C6076" w:rsidP="00C44E4E">
      <w:pPr>
        <w:spacing w:after="0" w:line="240" w:lineRule="auto"/>
      </w:pPr>
      <w:r>
        <w:separator/>
      </w:r>
    </w:p>
  </w:footnote>
  <w:footnote w:type="continuationSeparator" w:id="0">
    <w:p w:rsidR="002C6076" w:rsidRDefault="002C6076" w:rsidP="00C44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grammar="clean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A5D"/>
    <w:rsid w:val="00011869"/>
    <w:rsid w:val="00013F48"/>
    <w:rsid w:val="00016A64"/>
    <w:rsid w:val="00037E7E"/>
    <w:rsid w:val="000701F3"/>
    <w:rsid w:val="0007275A"/>
    <w:rsid w:val="00076BA3"/>
    <w:rsid w:val="00084D74"/>
    <w:rsid w:val="00091856"/>
    <w:rsid w:val="00094B9B"/>
    <w:rsid w:val="000A1235"/>
    <w:rsid w:val="000B2C13"/>
    <w:rsid w:val="000B332E"/>
    <w:rsid w:val="000C32F6"/>
    <w:rsid w:val="000C73AF"/>
    <w:rsid w:val="000D7346"/>
    <w:rsid w:val="000E2237"/>
    <w:rsid w:val="000F2ACF"/>
    <w:rsid w:val="000F6154"/>
    <w:rsid w:val="00101EAA"/>
    <w:rsid w:val="00106441"/>
    <w:rsid w:val="00120ACD"/>
    <w:rsid w:val="0013562A"/>
    <w:rsid w:val="00146453"/>
    <w:rsid w:val="00147F3B"/>
    <w:rsid w:val="00167DB2"/>
    <w:rsid w:val="00173715"/>
    <w:rsid w:val="00173D2C"/>
    <w:rsid w:val="00176A5D"/>
    <w:rsid w:val="001916F3"/>
    <w:rsid w:val="00194BE7"/>
    <w:rsid w:val="0019538B"/>
    <w:rsid w:val="001A089F"/>
    <w:rsid w:val="001A2433"/>
    <w:rsid w:val="001A5361"/>
    <w:rsid w:val="001A5918"/>
    <w:rsid w:val="001B7BDF"/>
    <w:rsid w:val="001B7BEE"/>
    <w:rsid w:val="001C16B1"/>
    <w:rsid w:val="001F1A21"/>
    <w:rsid w:val="001F58C7"/>
    <w:rsid w:val="001F6098"/>
    <w:rsid w:val="00201491"/>
    <w:rsid w:val="00217630"/>
    <w:rsid w:val="002223B9"/>
    <w:rsid w:val="00226886"/>
    <w:rsid w:val="00237439"/>
    <w:rsid w:val="00240B2B"/>
    <w:rsid w:val="002420E9"/>
    <w:rsid w:val="0025343A"/>
    <w:rsid w:val="0026413C"/>
    <w:rsid w:val="00264DDD"/>
    <w:rsid w:val="00265038"/>
    <w:rsid w:val="002708AB"/>
    <w:rsid w:val="00272C58"/>
    <w:rsid w:val="00294060"/>
    <w:rsid w:val="002A57C1"/>
    <w:rsid w:val="002A6606"/>
    <w:rsid w:val="002B30D3"/>
    <w:rsid w:val="002B3B24"/>
    <w:rsid w:val="002B66FE"/>
    <w:rsid w:val="002B7F3D"/>
    <w:rsid w:val="002C6076"/>
    <w:rsid w:val="002D7829"/>
    <w:rsid w:val="002F42F9"/>
    <w:rsid w:val="00302CC9"/>
    <w:rsid w:val="00310C0A"/>
    <w:rsid w:val="00314FE6"/>
    <w:rsid w:val="00331879"/>
    <w:rsid w:val="003329F8"/>
    <w:rsid w:val="00337343"/>
    <w:rsid w:val="003437D9"/>
    <w:rsid w:val="00345DDE"/>
    <w:rsid w:val="0035070E"/>
    <w:rsid w:val="00364DE8"/>
    <w:rsid w:val="00366B94"/>
    <w:rsid w:val="00380FE7"/>
    <w:rsid w:val="0038307E"/>
    <w:rsid w:val="00384AC0"/>
    <w:rsid w:val="00384B3E"/>
    <w:rsid w:val="003A20FA"/>
    <w:rsid w:val="003A3713"/>
    <w:rsid w:val="003A7B36"/>
    <w:rsid w:val="003B2016"/>
    <w:rsid w:val="003B7E78"/>
    <w:rsid w:val="003C54E8"/>
    <w:rsid w:val="003D0E61"/>
    <w:rsid w:val="003F4CF9"/>
    <w:rsid w:val="003F607D"/>
    <w:rsid w:val="00410757"/>
    <w:rsid w:val="00444E42"/>
    <w:rsid w:val="004557F1"/>
    <w:rsid w:val="0048109D"/>
    <w:rsid w:val="004A0251"/>
    <w:rsid w:val="004A0FCC"/>
    <w:rsid w:val="004A4292"/>
    <w:rsid w:val="004A5598"/>
    <w:rsid w:val="004A581A"/>
    <w:rsid w:val="004A5D33"/>
    <w:rsid w:val="004B1654"/>
    <w:rsid w:val="004B3BDC"/>
    <w:rsid w:val="004B4029"/>
    <w:rsid w:val="004C6E0E"/>
    <w:rsid w:val="004D6C94"/>
    <w:rsid w:val="004E3C5D"/>
    <w:rsid w:val="004E4E47"/>
    <w:rsid w:val="004F1C24"/>
    <w:rsid w:val="004F34DB"/>
    <w:rsid w:val="004F3785"/>
    <w:rsid w:val="004F62C7"/>
    <w:rsid w:val="004F798B"/>
    <w:rsid w:val="00505018"/>
    <w:rsid w:val="00511325"/>
    <w:rsid w:val="005230F5"/>
    <w:rsid w:val="005301FC"/>
    <w:rsid w:val="00534523"/>
    <w:rsid w:val="00534797"/>
    <w:rsid w:val="00546CE7"/>
    <w:rsid w:val="005601CF"/>
    <w:rsid w:val="00571291"/>
    <w:rsid w:val="0058530C"/>
    <w:rsid w:val="00586872"/>
    <w:rsid w:val="0059507D"/>
    <w:rsid w:val="005C5A3C"/>
    <w:rsid w:val="005C5C11"/>
    <w:rsid w:val="005C7EF5"/>
    <w:rsid w:val="005D7CA8"/>
    <w:rsid w:val="005D7CCC"/>
    <w:rsid w:val="005F5ECE"/>
    <w:rsid w:val="006005A9"/>
    <w:rsid w:val="00606476"/>
    <w:rsid w:val="00606909"/>
    <w:rsid w:val="00606D4C"/>
    <w:rsid w:val="00623513"/>
    <w:rsid w:val="006353BA"/>
    <w:rsid w:val="0065043D"/>
    <w:rsid w:val="006568AE"/>
    <w:rsid w:val="00662249"/>
    <w:rsid w:val="0066277E"/>
    <w:rsid w:val="00664468"/>
    <w:rsid w:val="006963FC"/>
    <w:rsid w:val="006B5647"/>
    <w:rsid w:val="006C6333"/>
    <w:rsid w:val="006F5327"/>
    <w:rsid w:val="0071052D"/>
    <w:rsid w:val="0071076A"/>
    <w:rsid w:val="007115BD"/>
    <w:rsid w:val="00713C94"/>
    <w:rsid w:val="00724133"/>
    <w:rsid w:val="00734F8E"/>
    <w:rsid w:val="0074094C"/>
    <w:rsid w:val="00775B00"/>
    <w:rsid w:val="00794B05"/>
    <w:rsid w:val="007A1814"/>
    <w:rsid w:val="007C0BC8"/>
    <w:rsid w:val="007D6789"/>
    <w:rsid w:val="007E01C4"/>
    <w:rsid w:val="007E603B"/>
    <w:rsid w:val="007F00B5"/>
    <w:rsid w:val="00801ACD"/>
    <w:rsid w:val="008128E6"/>
    <w:rsid w:val="0082672A"/>
    <w:rsid w:val="00827E1D"/>
    <w:rsid w:val="008556D8"/>
    <w:rsid w:val="00856F2B"/>
    <w:rsid w:val="00860295"/>
    <w:rsid w:val="00862956"/>
    <w:rsid w:val="0088181D"/>
    <w:rsid w:val="00882AB1"/>
    <w:rsid w:val="00890FCF"/>
    <w:rsid w:val="00894EF6"/>
    <w:rsid w:val="00897145"/>
    <w:rsid w:val="008B358B"/>
    <w:rsid w:val="008B4B1E"/>
    <w:rsid w:val="008C4F0F"/>
    <w:rsid w:val="008C5483"/>
    <w:rsid w:val="008D05AE"/>
    <w:rsid w:val="008D3A78"/>
    <w:rsid w:val="008D54AB"/>
    <w:rsid w:val="008F2610"/>
    <w:rsid w:val="008F2902"/>
    <w:rsid w:val="008F4BF1"/>
    <w:rsid w:val="008F634C"/>
    <w:rsid w:val="00900042"/>
    <w:rsid w:val="0090145B"/>
    <w:rsid w:val="0090431F"/>
    <w:rsid w:val="00924B55"/>
    <w:rsid w:val="0092754D"/>
    <w:rsid w:val="009319F1"/>
    <w:rsid w:val="00933FED"/>
    <w:rsid w:val="009408C5"/>
    <w:rsid w:val="0095105C"/>
    <w:rsid w:val="00970257"/>
    <w:rsid w:val="00976B2E"/>
    <w:rsid w:val="00987164"/>
    <w:rsid w:val="009A78F0"/>
    <w:rsid w:val="009B27AC"/>
    <w:rsid w:val="009C0443"/>
    <w:rsid w:val="009C1379"/>
    <w:rsid w:val="009C6CA3"/>
    <w:rsid w:val="009C798D"/>
    <w:rsid w:val="009D3357"/>
    <w:rsid w:val="009D4481"/>
    <w:rsid w:val="009D4FAA"/>
    <w:rsid w:val="009D7D4B"/>
    <w:rsid w:val="009F1699"/>
    <w:rsid w:val="009F42F2"/>
    <w:rsid w:val="009F7B7A"/>
    <w:rsid w:val="00A01442"/>
    <w:rsid w:val="00A45268"/>
    <w:rsid w:val="00A54190"/>
    <w:rsid w:val="00A72B2A"/>
    <w:rsid w:val="00A73330"/>
    <w:rsid w:val="00A77A54"/>
    <w:rsid w:val="00A8384C"/>
    <w:rsid w:val="00A83C88"/>
    <w:rsid w:val="00A8770A"/>
    <w:rsid w:val="00A9074E"/>
    <w:rsid w:val="00A97EB1"/>
    <w:rsid w:val="00AA2939"/>
    <w:rsid w:val="00AB39FA"/>
    <w:rsid w:val="00AB3BD2"/>
    <w:rsid w:val="00AC1E8A"/>
    <w:rsid w:val="00AC20ED"/>
    <w:rsid w:val="00AC6F3C"/>
    <w:rsid w:val="00AD46C6"/>
    <w:rsid w:val="00AE3652"/>
    <w:rsid w:val="00B00E1C"/>
    <w:rsid w:val="00B0104B"/>
    <w:rsid w:val="00B03887"/>
    <w:rsid w:val="00B060ED"/>
    <w:rsid w:val="00B10FA2"/>
    <w:rsid w:val="00B115C4"/>
    <w:rsid w:val="00B24794"/>
    <w:rsid w:val="00B26D73"/>
    <w:rsid w:val="00B3043C"/>
    <w:rsid w:val="00B31C84"/>
    <w:rsid w:val="00B35C1B"/>
    <w:rsid w:val="00B375B5"/>
    <w:rsid w:val="00B860EC"/>
    <w:rsid w:val="00B87866"/>
    <w:rsid w:val="00B95FEF"/>
    <w:rsid w:val="00BB03A0"/>
    <w:rsid w:val="00BB17F7"/>
    <w:rsid w:val="00BB5A53"/>
    <w:rsid w:val="00BB69AE"/>
    <w:rsid w:val="00BC551A"/>
    <w:rsid w:val="00BE0C23"/>
    <w:rsid w:val="00BE78F1"/>
    <w:rsid w:val="00BF4B59"/>
    <w:rsid w:val="00C035AD"/>
    <w:rsid w:val="00C05123"/>
    <w:rsid w:val="00C12516"/>
    <w:rsid w:val="00C225E4"/>
    <w:rsid w:val="00C36553"/>
    <w:rsid w:val="00C44E4E"/>
    <w:rsid w:val="00C5736F"/>
    <w:rsid w:val="00C61897"/>
    <w:rsid w:val="00C72DCA"/>
    <w:rsid w:val="00C748D0"/>
    <w:rsid w:val="00C81BD3"/>
    <w:rsid w:val="00C96407"/>
    <w:rsid w:val="00CA0EF2"/>
    <w:rsid w:val="00CA69F2"/>
    <w:rsid w:val="00CD2E91"/>
    <w:rsid w:val="00CD7E01"/>
    <w:rsid w:val="00CF3881"/>
    <w:rsid w:val="00CF57BB"/>
    <w:rsid w:val="00CF5E8E"/>
    <w:rsid w:val="00D10AD7"/>
    <w:rsid w:val="00D14BB5"/>
    <w:rsid w:val="00D31C29"/>
    <w:rsid w:val="00D40184"/>
    <w:rsid w:val="00D438F7"/>
    <w:rsid w:val="00D4692F"/>
    <w:rsid w:val="00D604DC"/>
    <w:rsid w:val="00D61228"/>
    <w:rsid w:val="00D677AF"/>
    <w:rsid w:val="00D768CF"/>
    <w:rsid w:val="00D936E4"/>
    <w:rsid w:val="00DA1C12"/>
    <w:rsid w:val="00DA4813"/>
    <w:rsid w:val="00DB4646"/>
    <w:rsid w:val="00DD4329"/>
    <w:rsid w:val="00E1011F"/>
    <w:rsid w:val="00E2013C"/>
    <w:rsid w:val="00E253D6"/>
    <w:rsid w:val="00E42FC8"/>
    <w:rsid w:val="00E502BF"/>
    <w:rsid w:val="00E50A76"/>
    <w:rsid w:val="00E55543"/>
    <w:rsid w:val="00E557AD"/>
    <w:rsid w:val="00E615FC"/>
    <w:rsid w:val="00E71DB5"/>
    <w:rsid w:val="00E77C19"/>
    <w:rsid w:val="00EB4895"/>
    <w:rsid w:val="00EC4501"/>
    <w:rsid w:val="00ED38E2"/>
    <w:rsid w:val="00EE4CE9"/>
    <w:rsid w:val="00EF3284"/>
    <w:rsid w:val="00F13FE9"/>
    <w:rsid w:val="00F21A68"/>
    <w:rsid w:val="00F265B6"/>
    <w:rsid w:val="00F269EE"/>
    <w:rsid w:val="00F303C1"/>
    <w:rsid w:val="00F3620E"/>
    <w:rsid w:val="00F630CD"/>
    <w:rsid w:val="00F643D5"/>
    <w:rsid w:val="00F83AE6"/>
    <w:rsid w:val="00F97AC8"/>
    <w:rsid w:val="00FB296A"/>
    <w:rsid w:val="00FB43D0"/>
    <w:rsid w:val="00FC6AAA"/>
    <w:rsid w:val="00FD0394"/>
    <w:rsid w:val="00FE5464"/>
    <w:rsid w:val="00FF0534"/>
    <w:rsid w:val="00FF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qFormat/>
    <w:rsid w:val="000C73AF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479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link w:val="a3"/>
    <w:rsid w:val="005347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AC6F3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link w:val="a5"/>
    <w:rsid w:val="00AC6F3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AC6F3C"/>
    <w:pPr>
      <w:spacing w:after="12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8">
    <w:name w:val="Основной текст Знак"/>
    <w:link w:val="a7"/>
    <w:rsid w:val="00AC6F3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_"/>
    <w:rsid w:val="00AC6F3C"/>
    <w:rPr>
      <w:lang w:val="uk-UA" w:eastAsia="ru-RU" w:bidi="ar-SA"/>
    </w:rPr>
  </w:style>
  <w:style w:type="paragraph" w:customStyle="1" w:styleId="1">
    <w:name w:val="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AC6F3C"/>
    <w:pPr>
      <w:spacing w:line="240" w:lineRule="exact"/>
    </w:pPr>
    <w:rPr>
      <w:rFonts w:ascii="Verdana" w:eastAsia="Times New Roman" w:hAnsi="Verdana" w:cs="Verdana"/>
      <w:sz w:val="24"/>
      <w:szCs w:val="20"/>
      <w:lang w:val="en-US"/>
    </w:rPr>
  </w:style>
  <w:style w:type="paragraph" w:customStyle="1" w:styleId="3">
    <w:name w:val="Знак Знак Знак Знак Знак3 Знак Знак"/>
    <w:basedOn w:val="a"/>
    <w:rsid w:val="00E615FC"/>
    <w:pPr>
      <w:spacing w:line="240" w:lineRule="exact"/>
    </w:pPr>
    <w:rPr>
      <w:rFonts w:ascii="Verdana" w:eastAsia="Times New Roman" w:hAnsi="Verdana" w:cs="Verdana"/>
      <w:sz w:val="24"/>
      <w:szCs w:val="20"/>
      <w:lang w:val="en-US"/>
    </w:rPr>
  </w:style>
  <w:style w:type="character" w:customStyle="1" w:styleId="FontStyle48">
    <w:name w:val="Font Style48"/>
    <w:rsid w:val="0090145B"/>
    <w:rPr>
      <w:rFonts w:ascii="Times New Roman" w:hAnsi="Times New Roman" w:cs="Times New Roman"/>
      <w:color w:val="000000"/>
      <w:sz w:val="20"/>
      <w:szCs w:val="20"/>
      <w:lang w:val="en-US" w:eastAsia="en-US" w:bidi="ar-SA"/>
    </w:rPr>
  </w:style>
  <w:style w:type="paragraph" w:customStyle="1" w:styleId="Style33">
    <w:name w:val="Style33"/>
    <w:basedOn w:val="a"/>
    <w:rsid w:val="0090145B"/>
    <w:pPr>
      <w:widowControl w:val="0"/>
      <w:autoSpaceDE w:val="0"/>
      <w:autoSpaceDN w:val="0"/>
      <w:adjustRightInd w:val="0"/>
      <w:spacing w:after="0" w:line="53" w:lineRule="exact"/>
      <w:ind w:hanging="322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57">
    <w:name w:val="Font Style57"/>
    <w:rsid w:val="0090145B"/>
    <w:rPr>
      <w:rFonts w:ascii="Times New Roman" w:hAnsi="Times New Roman" w:cs="Times New Roman"/>
      <w:color w:val="000000"/>
      <w:sz w:val="20"/>
      <w:szCs w:val="20"/>
      <w:lang w:val="en-US" w:eastAsia="en-US" w:bidi="ar-SA"/>
    </w:rPr>
  </w:style>
  <w:style w:type="paragraph" w:styleId="aa">
    <w:name w:val="header"/>
    <w:basedOn w:val="a"/>
    <w:link w:val="ab"/>
    <w:rsid w:val="005C7EF5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b">
    <w:name w:val="Верхний колонтитул Знак"/>
    <w:link w:val="aa"/>
    <w:rsid w:val="005C7E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C450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4501"/>
  </w:style>
  <w:style w:type="paragraph" w:customStyle="1" w:styleId="BodyText21">
    <w:name w:val="Body Text 21"/>
    <w:basedOn w:val="a"/>
    <w:rsid w:val="00EC4501"/>
    <w:pPr>
      <w:spacing w:after="0" w:line="240" w:lineRule="auto"/>
      <w:ind w:left="142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08C5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link w:val="ac"/>
    <w:uiPriority w:val="99"/>
    <w:semiHidden/>
    <w:rsid w:val="009408C5"/>
    <w:rPr>
      <w:rFonts w:ascii="Segoe UI" w:hAnsi="Segoe UI" w:cs="Segoe UI"/>
      <w:sz w:val="18"/>
      <w:szCs w:val="18"/>
    </w:rPr>
  </w:style>
  <w:style w:type="paragraph" w:customStyle="1" w:styleId="Style22">
    <w:name w:val="Style22"/>
    <w:basedOn w:val="a"/>
    <w:rsid w:val="00A45268"/>
    <w:pPr>
      <w:widowControl w:val="0"/>
      <w:autoSpaceDE w:val="0"/>
      <w:autoSpaceDN w:val="0"/>
      <w:adjustRightInd w:val="0"/>
      <w:spacing w:after="0" w:line="253" w:lineRule="exact"/>
      <w:ind w:firstLine="595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e">
    <w:name w:val="footnote text"/>
    <w:basedOn w:val="a"/>
    <w:link w:val="af"/>
    <w:rsid w:val="000C73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link w:val="ae"/>
    <w:rsid w:val="000C73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rsid w:val="000C73AF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f0">
    <w:name w:val="Subtitle"/>
    <w:basedOn w:val="a"/>
    <w:link w:val="af1"/>
    <w:qFormat/>
    <w:rsid w:val="000C73AF"/>
    <w:pPr>
      <w:spacing w:after="0" w:line="240" w:lineRule="auto"/>
      <w:ind w:left="720"/>
      <w:jc w:val="both"/>
    </w:pPr>
    <w:rPr>
      <w:rFonts w:ascii="Times New Roman" w:eastAsia="Times New Roman" w:hAnsi="Times New Roman"/>
      <w:kern w:val="2"/>
      <w:sz w:val="28"/>
      <w:szCs w:val="20"/>
      <w:lang w:eastAsia="ru-RU"/>
    </w:rPr>
  </w:style>
  <w:style w:type="character" w:customStyle="1" w:styleId="af1">
    <w:name w:val="Подзаголовок Знак"/>
    <w:link w:val="af0"/>
    <w:rsid w:val="000C73AF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customStyle="1" w:styleId="af2">
    <w:name w:val="Знак"/>
    <w:basedOn w:val="a"/>
    <w:next w:val="a"/>
    <w:rsid w:val="009D4FAA"/>
    <w:pPr>
      <w:spacing w:after="0" w:line="240" w:lineRule="auto"/>
    </w:pPr>
    <w:rPr>
      <w:rFonts w:ascii="Verdana" w:eastAsia="Times New Roman" w:hAnsi="Verdana" w:cs="Verdana"/>
      <w:sz w:val="24"/>
      <w:szCs w:val="20"/>
      <w:lang w:val="en-US"/>
    </w:rPr>
  </w:style>
  <w:style w:type="paragraph" w:styleId="af3">
    <w:name w:val="footer"/>
    <w:basedOn w:val="a"/>
    <w:link w:val="af4"/>
    <w:uiPriority w:val="99"/>
    <w:unhideWhenUsed/>
    <w:rsid w:val="00C4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44E4E"/>
  </w:style>
  <w:style w:type="paragraph" w:customStyle="1" w:styleId="10">
    <w:name w:val="Звичайний1"/>
    <w:link w:val="Normal"/>
    <w:rsid w:val="0071052D"/>
    <w:rPr>
      <w:rFonts w:ascii="Times New Roman" w:eastAsia="Times New Roman" w:hAnsi="Times New Roman"/>
      <w:snapToGrid w:val="0"/>
    </w:rPr>
  </w:style>
  <w:style w:type="character" w:customStyle="1" w:styleId="Normal">
    <w:name w:val="Normal Знак"/>
    <w:link w:val="10"/>
    <w:rsid w:val="0071052D"/>
    <w:rPr>
      <w:rFonts w:ascii="Times New Roman" w:eastAsia="Times New Roman" w:hAnsi="Times New Roman"/>
      <w:snapToGrid w:val="0"/>
      <w:lang w:val="ru-RU" w:eastAsia="ru-RU" w:bidi="ar-SA"/>
    </w:rPr>
  </w:style>
  <w:style w:type="paragraph" w:customStyle="1" w:styleId="4">
    <w:name w:val="заголовок 4"/>
    <w:basedOn w:val="a"/>
    <w:next w:val="a"/>
    <w:rsid w:val="005D7CCC"/>
    <w:pPr>
      <w:keepNext/>
      <w:spacing w:after="0" w:line="240" w:lineRule="auto"/>
      <w:jc w:val="right"/>
    </w:pPr>
    <w:rPr>
      <w:rFonts w:ascii="Times New Roman" w:eastAsia="Times New Roman" w:hAnsi="Times New Roman"/>
      <w:i/>
      <w:snapToGrid w:val="0"/>
      <w:sz w:val="28"/>
      <w:szCs w:val="20"/>
      <w:lang w:eastAsia="ru-RU"/>
    </w:rPr>
  </w:style>
  <w:style w:type="character" w:styleId="af5">
    <w:name w:val="page number"/>
    <w:rsid w:val="0065043D"/>
    <w:rPr>
      <w:rFonts w:ascii="Verdana" w:hAnsi="Verdana" w:cs="Verdana"/>
      <w:sz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s@kr.ukrstat.gov.ua,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r.ukrsta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A9465-9C7F-4359-B92F-8DFAB625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4245</Words>
  <Characters>24200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28389</CharactersWithSpaces>
  <SharedDoc>false</SharedDoc>
  <HLinks>
    <vt:vector size="12" baseType="variant">
      <vt:variant>
        <vt:i4>1638465</vt:i4>
      </vt:variant>
      <vt:variant>
        <vt:i4>3</vt:i4>
      </vt:variant>
      <vt:variant>
        <vt:i4>0</vt:i4>
      </vt:variant>
      <vt:variant>
        <vt:i4>5</vt:i4>
      </vt:variant>
      <vt:variant>
        <vt:lpwstr>http://www.kr.ukrstat.gov.ua/</vt:lpwstr>
      </vt:variant>
      <vt:variant>
        <vt:lpwstr/>
      </vt:variant>
      <vt:variant>
        <vt:i4>4456558</vt:i4>
      </vt:variant>
      <vt:variant>
        <vt:i4>0</vt:i4>
      </vt:variant>
      <vt:variant>
        <vt:i4>0</vt:i4>
      </vt:variant>
      <vt:variant>
        <vt:i4>5</vt:i4>
      </vt:variant>
      <vt:variant>
        <vt:lpwstr>mailto:gus@kr.ukrstat.gov.ua,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O.Krivosheya</dc:creator>
  <cp:keywords/>
  <dc:description/>
  <cp:lastModifiedBy>ПК5</cp:lastModifiedBy>
  <cp:revision>2</cp:revision>
  <cp:lastPrinted>2019-02-06T12:39:00Z</cp:lastPrinted>
  <dcterms:created xsi:type="dcterms:W3CDTF">2019-02-07T14:08:00Z</dcterms:created>
  <dcterms:modified xsi:type="dcterms:W3CDTF">2019-02-07T14:08:00Z</dcterms:modified>
</cp:coreProperties>
</file>