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367" w:rsidRDefault="00516367" w:rsidP="00516367">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Довідка про підсумки роботи із зверненнями громадян, що надійшли </w:t>
      </w:r>
    </w:p>
    <w:p w:rsidR="00516367" w:rsidRDefault="00516367" w:rsidP="00516367">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 виконавчого комітету Знам’янської міської ради </w:t>
      </w:r>
    </w:p>
    <w:p w:rsidR="00516367" w:rsidRDefault="00516367" w:rsidP="00516367">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протягом січня-вересня 2020 року.</w:t>
      </w:r>
    </w:p>
    <w:p w:rsidR="00516367" w:rsidRDefault="00516367" w:rsidP="00516367">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Протягом січня – вересня</w:t>
      </w:r>
      <w:bookmarkStart w:id="0" w:name="_GoBack"/>
      <w:bookmarkEnd w:id="0"/>
      <w:r>
        <w:rPr>
          <w:rFonts w:ascii="Times New Roman" w:hAnsi="Times New Roman"/>
          <w:sz w:val="24"/>
          <w:szCs w:val="24"/>
          <w:lang w:val="uk-UA"/>
        </w:rPr>
        <w:t xml:space="preserve"> 2020 року до виконавчого комітету Знам`янської міської ради надійшло 1150 звернень громадян (у відповідний період 2019 року – 1583).</w:t>
      </w:r>
    </w:p>
    <w:p w:rsidR="00516367" w:rsidRDefault="00516367" w:rsidP="00516367">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iCs/>
          <w:sz w:val="24"/>
          <w:szCs w:val="24"/>
          <w:lang w:val="uk-UA" w:eastAsia="uk-UA"/>
        </w:rPr>
        <w:t xml:space="preserve">Відбулося зменшення звернень громадян у зв’язку з поширення коронавірусної інфекції </w:t>
      </w:r>
      <w:r>
        <w:rPr>
          <w:rFonts w:ascii="Times New Roman" w:eastAsia="Times New Roman" w:hAnsi="Times New Roman"/>
          <w:sz w:val="24"/>
          <w:szCs w:val="24"/>
          <w:lang w:val="en-US" w:eastAsia="uk-UA"/>
        </w:rPr>
        <w:t>COVID</w:t>
      </w:r>
      <w:r>
        <w:rPr>
          <w:rFonts w:ascii="Times New Roman" w:eastAsia="Times New Roman" w:hAnsi="Times New Roman"/>
          <w:sz w:val="24"/>
          <w:szCs w:val="24"/>
          <w:lang w:val="uk-UA" w:eastAsia="uk-UA"/>
        </w:rPr>
        <w:t>-19</w:t>
      </w:r>
      <w:r>
        <w:rPr>
          <w:rFonts w:ascii="Times New Roman" w:eastAsia="Times New Roman" w:hAnsi="Times New Roman"/>
          <w:iCs/>
          <w:sz w:val="24"/>
          <w:szCs w:val="24"/>
          <w:lang w:val="uk-UA" w:eastAsia="uk-UA"/>
        </w:rPr>
        <w:t>.</w:t>
      </w:r>
      <w:r>
        <w:rPr>
          <w:rFonts w:ascii="Times New Roman" w:eastAsia="Times New Roman" w:hAnsi="Times New Roman"/>
          <w:sz w:val="24"/>
          <w:szCs w:val="24"/>
          <w:lang w:val="uk-UA" w:eastAsia="uk-UA"/>
        </w:rPr>
        <w:t xml:space="preserve"> Відповідно до Постанови Кабінету Міністрів України «Про запобігання поширенню на території України гострої респіраторної хвороби </w:t>
      </w:r>
      <w:r>
        <w:rPr>
          <w:rFonts w:ascii="Times New Roman" w:eastAsia="Times New Roman" w:hAnsi="Times New Roman"/>
          <w:sz w:val="24"/>
          <w:szCs w:val="24"/>
          <w:lang w:val="en-US" w:eastAsia="uk-UA"/>
        </w:rPr>
        <w:t>COVID</w:t>
      </w:r>
      <w:r>
        <w:rPr>
          <w:rFonts w:ascii="Times New Roman" w:eastAsia="Times New Roman" w:hAnsi="Times New Roman"/>
          <w:sz w:val="24"/>
          <w:szCs w:val="24"/>
          <w:lang w:val="uk-UA" w:eastAsia="uk-UA"/>
        </w:rPr>
        <w:t xml:space="preserve">-19, спричиненої </w:t>
      </w:r>
      <w:proofErr w:type="spellStart"/>
      <w:r>
        <w:rPr>
          <w:rFonts w:ascii="Times New Roman" w:eastAsia="Times New Roman" w:hAnsi="Times New Roman"/>
          <w:sz w:val="24"/>
          <w:szCs w:val="24"/>
          <w:lang w:val="uk-UA" w:eastAsia="uk-UA"/>
        </w:rPr>
        <w:t>корон</w:t>
      </w:r>
      <w:r w:rsidR="007727B5">
        <w:rPr>
          <w:rFonts w:ascii="Times New Roman" w:eastAsia="Times New Roman" w:hAnsi="Times New Roman"/>
          <w:sz w:val="24"/>
          <w:szCs w:val="24"/>
          <w:lang w:val="uk-UA" w:eastAsia="uk-UA"/>
        </w:rPr>
        <w:t>а</w:t>
      </w:r>
      <w:r>
        <w:rPr>
          <w:rFonts w:ascii="Times New Roman" w:eastAsia="Times New Roman" w:hAnsi="Times New Roman"/>
          <w:sz w:val="24"/>
          <w:szCs w:val="24"/>
          <w:lang w:val="uk-UA" w:eastAsia="uk-UA"/>
        </w:rPr>
        <w:t>вірусом</w:t>
      </w:r>
      <w:proofErr w:type="spellEnd"/>
      <w:r>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en-US" w:eastAsia="uk-UA"/>
        </w:rPr>
        <w:t>SARS</w:t>
      </w:r>
      <w:r>
        <w:rPr>
          <w:rFonts w:ascii="Times New Roman" w:eastAsia="Times New Roman" w:hAnsi="Times New Roman"/>
          <w:sz w:val="24"/>
          <w:szCs w:val="24"/>
          <w:lang w:val="uk-UA" w:eastAsia="uk-UA"/>
        </w:rPr>
        <w:t>-</w:t>
      </w:r>
      <w:proofErr w:type="spellStart"/>
      <w:r>
        <w:rPr>
          <w:rFonts w:ascii="Times New Roman" w:eastAsia="Times New Roman" w:hAnsi="Times New Roman"/>
          <w:sz w:val="24"/>
          <w:szCs w:val="24"/>
          <w:lang w:val="en-US" w:eastAsia="uk-UA"/>
        </w:rPr>
        <w:t>CoV</w:t>
      </w:r>
      <w:proofErr w:type="spellEnd"/>
      <w:r>
        <w:rPr>
          <w:rFonts w:ascii="Times New Roman" w:eastAsia="Times New Roman" w:hAnsi="Times New Roman"/>
          <w:sz w:val="24"/>
          <w:szCs w:val="24"/>
          <w:lang w:val="uk-UA" w:eastAsia="uk-UA"/>
        </w:rPr>
        <w:t>-2», на усій території України введено карантин.</w:t>
      </w:r>
      <w:r>
        <w:rPr>
          <w:b/>
          <w:bCs/>
          <w:sz w:val="24"/>
          <w:szCs w:val="24"/>
          <w:shd w:val="clear" w:color="auto" w:fill="FFFFFF"/>
          <w:lang w:val="uk-UA"/>
        </w:rPr>
        <w:t xml:space="preserve"> </w:t>
      </w:r>
      <w:r>
        <w:rPr>
          <w:rFonts w:ascii="Times New Roman" w:hAnsi="Times New Roman"/>
          <w:iCs/>
          <w:sz w:val="24"/>
          <w:szCs w:val="24"/>
          <w:lang w:val="uk-UA"/>
        </w:rPr>
        <w:t>Тому</w:t>
      </w:r>
      <w:r>
        <w:rPr>
          <w:i/>
          <w:iCs/>
          <w:sz w:val="24"/>
          <w:szCs w:val="24"/>
          <w:lang w:val="uk-UA"/>
        </w:rPr>
        <w:t xml:space="preserve"> </w:t>
      </w:r>
      <w:r>
        <w:rPr>
          <w:rFonts w:ascii="Times New Roman" w:eastAsia="Times New Roman" w:hAnsi="Times New Roman"/>
          <w:sz w:val="24"/>
          <w:szCs w:val="24"/>
          <w:lang w:val="uk-UA" w:eastAsia="ru-RU"/>
        </w:rPr>
        <w:t>в умовах карантину, в межах чинного законодавства, здійснювався прийом громадян в обмеженому доступі: за попереднім записом, в телефонному режимі, через засоби електронного обміну та шляхом листування.</w:t>
      </w:r>
    </w:p>
    <w:p w:rsidR="00516367" w:rsidRDefault="00516367" w:rsidP="00516367">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Загальна кількість звернень - 792  надійшло поштою (у відповідний період 2019 року – 1029). </w:t>
      </w:r>
    </w:p>
    <w:p w:rsidR="00516367" w:rsidRDefault="00516367" w:rsidP="00516367">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На особистих прийомах міського голови звернулось 41 громадянин (у відповідний період 2019 року – 131).</w:t>
      </w:r>
    </w:p>
    <w:p w:rsidR="00516367" w:rsidRDefault="00516367" w:rsidP="00516367">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органи вищого рівня протягом звітного періоду надійшло:</w:t>
      </w:r>
    </w:p>
    <w:p w:rsidR="00516367" w:rsidRDefault="00516367" w:rsidP="00516367">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Кіровоградську ОДА – 18;</w:t>
      </w:r>
    </w:p>
    <w:p w:rsidR="00516367" w:rsidRDefault="00516367" w:rsidP="00516367">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Обласний контактний центр та Урядову гарячу лінію – 297 (у відповідний період 2019 року – 396)</w:t>
      </w:r>
      <w:r w:rsidR="009979EE">
        <w:rPr>
          <w:rFonts w:ascii="Times New Roman" w:hAnsi="Times New Roman"/>
          <w:sz w:val="24"/>
          <w:szCs w:val="24"/>
          <w:lang w:val="uk-UA"/>
        </w:rPr>
        <w:t>;</w:t>
      </w:r>
    </w:p>
    <w:p w:rsidR="009979EE" w:rsidRDefault="009979EE" w:rsidP="00516367">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інші органи влади – 2.</w:t>
      </w:r>
    </w:p>
    <w:p w:rsidR="00516367" w:rsidRDefault="00516367" w:rsidP="00516367">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Кількість колективних звернень протягом звітного періоду – 66 (у відповідний період 2019 року – 67), анонімних звернень – 4 (у відповідний період 2019 року – 3).</w:t>
      </w:r>
    </w:p>
    <w:p w:rsidR="00516367" w:rsidRDefault="00516367" w:rsidP="00516367">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Кількість громадян, які звернулися – 1942 (у відповідний період 2019 року – 2837).</w:t>
      </w:r>
    </w:p>
    <w:p w:rsidR="00516367" w:rsidRDefault="00516367" w:rsidP="00516367">
      <w:pPr>
        <w:overflowPunct w:val="0"/>
        <w:autoSpaceDE w:val="0"/>
        <w:autoSpaceDN w:val="0"/>
        <w:adjustRightInd w:val="0"/>
        <w:spacing w:after="0" w:line="240" w:lineRule="auto"/>
        <w:ind w:left="-142" w:firstLine="709"/>
        <w:jc w:val="both"/>
        <w:rPr>
          <w:rFonts w:ascii="Times New Roman" w:hAnsi="Times New Roman"/>
          <w:sz w:val="2"/>
          <w:szCs w:val="2"/>
          <w:lang w:val="uk-UA"/>
        </w:rPr>
      </w:pPr>
      <w:r>
        <w:rPr>
          <w:rFonts w:ascii="Times New Roman" w:hAnsi="Times New Roman"/>
          <w:sz w:val="24"/>
          <w:szCs w:val="24"/>
          <w:lang w:val="uk-UA"/>
        </w:rPr>
        <w:t>Кількість повторних звернень – 0 (у відповідний період 2019 року – 18).</w:t>
      </w:r>
    </w:p>
    <w:p w:rsidR="009954F8" w:rsidRDefault="00670563" w:rsidP="00516367">
      <w:pPr>
        <w:overflowPunct w:val="0"/>
        <w:autoSpaceDE w:val="0"/>
        <w:autoSpaceDN w:val="0"/>
        <w:adjustRightInd w:val="0"/>
        <w:spacing w:after="0" w:line="240" w:lineRule="auto"/>
        <w:ind w:left="-142" w:firstLine="709"/>
        <w:jc w:val="both"/>
        <w:rPr>
          <w:rFonts w:ascii="Times New Roman" w:hAnsi="Times New Roman"/>
          <w:noProof/>
          <w:sz w:val="24"/>
          <w:szCs w:val="24"/>
          <w:lang w:val="uk-UA" w:eastAsia="ru-RU"/>
        </w:rPr>
      </w:pPr>
      <w:r>
        <w:rPr>
          <w:rFonts w:ascii="Times New Roman" w:hAnsi="Times New Roman"/>
          <w:noProof/>
          <w:sz w:val="24"/>
          <w:szCs w:val="24"/>
          <w:lang w:eastAsia="ru-RU"/>
        </w:rPr>
        <w:drawing>
          <wp:inline distT="0" distB="0" distL="0" distR="0">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16367" w:rsidRDefault="00516367" w:rsidP="00516367">
      <w:pPr>
        <w:autoSpaceDN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Основні питання, що порушувались у зверненнях громадян протягом ІІІ кварталу 2020 року згідно Класифікатора звернень громадян:</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020 – аграрна політика і земельні відносини - 168 (за відповідний період 2019 року – 139); </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030 – транспорт і зв`язок – 12 (за відповідний період 2019 року – 18); </w:t>
      </w:r>
    </w:p>
    <w:p w:rsidR="00516367" w:rsidRDefault="00516367" w:rsidP="00516367">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040 – економічна, цінова, інвестиційна, зовнішньоекономічна, регіональна політика та будівництво, підприємництво – 30 (за відповідний період 2019 року – 38); </w:t>
      </w:r>
    </w:p>
    <w:p w:rsidR="00516367" w:rsidRDefault="00516367" w:rsidP="00516367">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050 – фінансова, податкова, митна політика – 3 (за відповідний період 2019 року – 10);</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060 – соціальна політика, соціальний захист – 432 (за відповідний період 2019 року – 642);</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070 – праця і заробітна плата – 104 (за відповідний період 2019 року – 102);</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090 – охорона здоров’я – 84 (за відповідний період 2019 року – 53);</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100 – комунальне господарство – 175 (за відповідний період 2019 року – 362);</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lastRenderedPageBreak/>
        <w:t>110 – житлова політика – 41 (за відповідний період 2019 року – 76);</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120 – екологія та природні ресурси – 8 (за відповідний період 2019 року – 9);</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130 – забезпечення дотримання законності та охорони правопорядку, реалізації прав і свобод громадян, запобігання дискримінації – 23 (за відповідний період 2019 року – 18);</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140 – сімейна та гендерна політика, захист прав дітей – 15 (за відповідний період</w:t>
      </w:r>
      <w:r>
        <w:rPr>
          <w:rFonts w:ascii="Times New Roman" w:hAnsi="Times New Roman"/>
          <w:sz w:val="24"/>
          <w:szCs w:val="24"/>
          <w:lang w:val="uk-UA" w:eastAsia="ru-RU"/>
        </w:rPr>
        <w:br/>
        <w:t>2019 року – 34);</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150 – молодь, фізична культура і спорт – 1 (за відповідний період 2019 року – 7);</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160 – культура та культурна спадщина, туризм – 3 (за відповідний період 2019 року – 4);</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170 – освіта, наукова, науково-технічна, інноваційна діяльність та інтелектуальна власність – 4 (за відповідний період 2019 року – 13);</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180 – інформаційна політика, діяльність засобів масової інформації – 1 (за відповідний період 2019 року – 2);</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190 – діяльність об’єднань громадян, релігія та міжконфесійні відносини – 0 (за відповідний період 2019 року – 2); </w:t>
      </w:r>
    </w:p>
    <w:p w:rsidR="00516367"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230 – діяльність органів місцевого самоврядування - 2 (за відповідний період 2019 року - 2);</w:t>
      </w:r>
    </w:p>
    <w:p w:rsidR="00A35CF2" w:rsidRDefault="00516367" w:rsidP="00516367">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270 – інше – 55 (за відповідний період 2019 року – 81).</w:t>
      </w:r>
      <w:r>
        <w:rPr>
          <w:rFonts w:ascii="Times New Roman" w:hAnsi="Times New Roman"/>
          <w:sz w:val="24"/>
          <w:szCs w:val="24"/>
          <w:lang w:val="uk-UA" w:eastAsia="ru-RU"/>
        </w:rPr>
        <w:tab/>
      </w:r>
    </w:p>
    <w:p w:rsidR="00430E93" w:rsidRDefault="00430E93" w:rsidP="00516367">
      <w:pPr>
        <w:autoSpaceDN w:val="0"/>
        <w:spacing w:after="0" w:line="240" w:lineRule="auto"/>
        <w:ind w:left="-142"/>
        <w:jc w:val="both"/>
        <w:rPr>
          <w:rFonts w:ascii="Times New Roman" w:hAnsi="Times New Roman"/>
          <w:sz w:val="24"/>
          <w:szCs w:val="24"/>
          <w:lang w:val="uk-UA" w:eastAsia="ru-RU"/>
        </w:rPr>
      </w:pPr>
    </w:p>
    <w:p w:rsidR="00430E93" w:rsidRDefault="00430E93" w:rsidP="00516367">
      <w:pPr>
        <w:autoSpaceDN w:val="0"/>
        <w:spacing w:after="0" w:line="240" w:lineRule="auto"/>
        <w:ind w:left="-142"/>
        <w:jc w:val="both"/>
        <w:rPr>
          <w:rFonts w:ascii="Times New Roman" w:hAnsi="Times New Roman"/>
          <w:sz w:val="24"/>
          <w:szCs w:val="24"/>
          <w:lang w:val="uk-UA" w:eastAsia="ru-RU"/>
        </w:rPr>
      </w:pPr>
    </w:p>
    <w:p w:rsidR="00A35CF2" w:rsidRDefault="00430E93" w:rsidP="00430E93">
      <w:pPr>
        <w:ind w:left="-567"/>
        <w:rPr>
          <w:rFonts w:ascii="Times New Roman" w:hAnsi="Times New Roman"/>
          <w:sz w:val="24"/>
          <w:szCs w:val="24"/>
          <w:lang w:val="uk-UA" w:eastAsia="ru-RU"/>
        </w:rPr>
      </w:pPr>
      <w:r w:rsidRPr="00430E93">
        <w:rPr>
          <w:rFonts w:ascii="Times New Roman" w:hAnsi="Times New Roman"/>
          <w:noProof/>
          <w:sz w:val="24"/>
          <w:szCs w:val="24"/>
          <w:lang w:eastAsia="ru-RU"/>
        </w:rPr>
        <w:drawing>
          <wp:inline distT="0" distB="0" distL="0" distR="0">
            <wp:extent cx="6542726" cy="2688609"/>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544383" cy="2689290"/>
                    </a:xfrm>
                    <a:prstGeom prst="rect">
                      <a:avLst/>
                    </a:prstGeom>
                    <a:noFill/>
                    <a:ln w="9525">
                      <a:noFill/>
                      <a:miter lim="800000"/>
                      <a:headEnd/>
                      <a:tailEnd/>
                    </a:ln>
                  </pic:spPr>
                </pic:pic>
              </a:graphicData>
            </a:graphic>
          </wp:inline>
        </w:drawing>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i/>
          <w:sz w:val="24"/>
          <w:szCs w:val="24"/>
          <w:lang w:val="uk-UA" w:eastAsia="ru-RU"/>
        </w:rPr>
        <w:t xml:space="preserve">За соціальним станом авторів звернень: </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пенсіонерів – 223; </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робітників – 62;</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державних службовців – 2;</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військовослужбовців – 1;</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підприємців – 8;</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безробітних –26;</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інших – 828.</w:t>
      </w:r>
    </w:p>
    <w:p w:rsidR="00A35CF2" w:rsidRDefault="00A35CF2" w:rsidP="00A35CF2">
      <w:pPr>
        <w:autoSpaceDN w:val="0"/>
        <w:spacing w:after="0" w:line="240" w:lineRule="auto"/>
        <w:jc w:val="center"/>
        <w:rPr>
          <w:rFonts w:ascii="Times New Roman" w:hAnsi="Times New Roman"/>
          <w:sz w:val="24"/>
          <w:szCs w:val="24"/>
          <w:lang w:val="uk-UA" w:eastAsia="ru-RU"/>
        </w:rPr>
      </w:pPr>
      <w:r>
        <w:rPr>
          <w:rFonts w:ascii="Times New Roman" w:hAnsi="Times New Roman"/>
          <w:noProof/>
          <w:sz w:val="24"/>
          <w:szCs w:val="24"/>
          <w:lang w:eastAsia="ru-RU"/>
        </w:rPr>
        <w:drawing>
          <wp:inline distT="0" distB="0" distL="0" distR="0">
            <wp:extent cx="3679493" cy="2047164"/>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684128" cy="2049743"/>
                    </a:xfrm>
                    <a:prstGeom prst="rect">
                      <a:avLst/>
                    </a:prstGeom>
                    <a:noFill/>
                    <a:ln w="9525">
                      <a:noFill/>
                      <a:miter lim="800000"/>
                      <a:headEnd/>
                      <a:tailEnd/>
                    </a:ln>
                  </pic:spPr>
                </pic:pic>
              </a:graphicData>
            </a:graphic>
          </wp:inline>
        </w:drawing>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i/>
          <w:sz w:val="24"/>
          <w:szCs w:val="24"/>
          <w:lang w:val="uk-UA" w:eastAsia="ru-RU"/>
        </w:rPr>
        <w:lastRenderedPageBreak/>
        <w:t xml:space="preserve">За категоріями авторів звернень: </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війни – 2;</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дітей війни – 8;</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внаслідок Другої світової війни – 1;</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бойових дій – 12;</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ветеранів праці – 11;</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 групи – 28;</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 групи – 35;</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ІІІ групи – 35;</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одиноких матерів – 23;</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матерів героїнь - 1;</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багатодітних сімей – 11; </w:t>
      </w:r>
    </w:p>
    <w:p w:rsidR="00516367" w:rsidRDefault="00516367" w:rsidP="00516367">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ліквідації наслідків аварії на ЧАЕС – 4;</w:t>
      </w:r>
    </w:p>
    <w:p w:rsidR="00516367" w:rsidRDefault="00516367" w:rsidP="00516367">
      <w:pPr>
        <w:autoSpaceDN w:val="0"/>
        <w:spacing w:after="0" w:line="240" w:lineRule="auto"/>
        <w:jc w:val="both"/>
        <w:rPr>
          <w:rFonts w:ascii="Times New Roman" w:hAnsi="Times New Roman"/>
          <w:sz w:val="2"/>
          <w:szCs w:val="2"/>
          <w:lang w:val="uk-UA" w:eastAsia="ru-RU"/>
        </w:rPr>
      </w:pPr>
      <w:r>
        <w:rPr>
          <w:rFonts w:ascii="Times New Roman" w:hAnsi="Times New Roman"/>
          <w:sz w:val="24"/>
          <w:szCs w:val="24"/>
          <w:lang w:val="uk-UA" w:eastAsia="ru-RU"/>
        </w:rPr>
        <w:t xml:space="preserve">- інших категорій – 979. </w:t>
      </w:r>
    </w:p>
    <w:p w:rsidR="00EA7F12" w:rsidRDefault="00EA7F12" w:rsidP="00516367">
      <w:pPr>
        <w:autoSpaceDN w:val="0"/>
        <w:spacing w:after="0" w:line="240" w:lineRule="auto"/>
        <w:jc w:val="both"/>
        <w:rPr>
          <w:rFonts w:ascii="Times New Roman" w:hAnsi="Times New Roman"/>
          <w:sz w:val="2"/>
          <w:szCs w:val="2"/>
          <w:lang w:val="uk-UA" w:eastAsia="ru-RU"/>
        </w:rPr>
      </w:pPr>
    </w:p>
    <w:p w:rsidR="00EA7F12" w:rsidRDefault="00EA7F12" w:rsidP="00516367">
      <w:pPr>
        <w:autoSpaceDN w:val="0"/>
        <w:spacing w:after="0" w:line="240" w:lineRule="auto"/>
        <w:jc w:val="both"/>
        <w:rPr>
          <w:rFonts w:ascii="Times New Roman" w:hAnsi="Times New Roman"/>
          <w:sz w:val="2"/>
          <w:szCs w:val="2"/>
          <w:lang w:val="uk-UA" w:eastAsia="ru-RU"/>
        </w:rPr>
      </w:pPr>
    </w:p>
    <w:p w:rsidR="00EA7F12" w:rsidRDefault="00EA7F12" w:rsidP="00516367">
      <w:pPr>
        <w:autoSpaceDN w:val="0"/>
        <w:spacing w:after="0" w:line="240" w:lineRule="auto"/>
        <w:jc w:val="both"/>
        <w:rPr>
          <w:rFonts w:ascii="Times New Roman" w:hAnsi="Times New Roman"/>
          <w:sz w:val="2"/>
          <w:szCs w:val="2"/>
          <w:lang w:val="uk-UA" w:eastAsia="ru-RU"/>
        </w:rPr>
      </w:pPr>
    </w:p>
    <w:p w:rsidR="00EA7F12" w:rsidRPr="00EA7F12" w:rsidRDefault="00EA7F12" w:rsidP="00516367">
      <w:pPr>
        <w:autoSpaceDN w:val="0"/>
        <w:spacing w:after="0" w:line="240" w:lineRule="auto"/>
        <w:jc w:val="both"/>
        <w:rPr>
          <w:rFonts w:ascii="Times New Roman" w:hAnsi="Times New Roman"/>
          <w:sz w:val="2"/>
          <w:szCs w:val="2"/>
          <w:lang w:val="uk-UA" w:eastAsia="ru-RU"/>
        </w:rPr>
      </w:pPr>
    </w:p>
    <w:p w:rsidR="00A35CF2" w:rsidRDefault="009954F8" w:rsidP="009954F8">
      <w:pPr>
        <w:autoSpaceDN w:val="0"/>
        <w:spacing w:after="0" w:line="240" w:lineRule="auto"/>
        <w:jc w:val="center"/>
        <w:rPr>
          <w:rFonts w:ascii="Times New Roman" w:hAnsi="Times New Roman"/>
          <w:sz w:val="2"/>
          <w:szCs w:val="2"/>
          <w:lang w:val="uk-UA" w:eastAsia="ru-RU"/>
        </w:rPr>
      </w:pPr>
      <w:r>
        <w:rPr>
          <w:rFonts w:ascii="Times New Roman" w:hAnsi="Times New Roman"/>
          <w:noProof/>
          <w:sz w:val="24"/>
          <w:szCs w:val="24"/>
          <w:lang w:eastAsia="ru-RU"/>
        </w:rPr>
        <w:drawing>
          <wp:inline distT="0" distB="0" distL="0" distR="0">
            <wp:extent cx="4399400" cy="2457450"/>
            <wp:effectExtent l="19050" t="0" r="115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4424608" cy="2471531"/>
                    </a:xfrm>
                    <a:prstGeom prst="rect">
                      <a:avLst/>
                    </a:prstGeom>
                    <a:noFill/>
                    <a:ln w="9525">
                      <a:noFill/>
                      <a:miter lim="800000"/>
                      <a:headEnd/>
                      <a:tailEnd/>
                    </a:ln>
                  </pic:spPr>
                </pic:pic>
              </a:graphicData>
            </a:graphic>
          </wp:inline>
        </w:drawing>
      </w:r>
    </w:p>
    <w:p w:rsidR="00EA7F12" w:rsidRDefault="00EA7F12" w:rsidP="009954F8">
      <w:pPr>
        <w:autoSpaceDN w:val="0"/>
        <w:spacing w:after="0" w:line="240" w:lineRule="auto"/>
        <w:jc w:val="center"/>
        <w:rPr>
          <w:rFonts w:ascii="Times New Roman" w:hAnsi="Times New Roman"/>
          <w:sz w:val="2"/>
          <w:szCs w:val="2"/>
          <w:lang w:val="uk-UA" w:eastAsia="ru-RU"/>
        </w:rPr>
      </w:pPr>
    </w:p>
    <w:p w:rsidR="00EA7F12" w:rsidRDefault="00EA7F12" w:rsidP="009954F8">
      <w:pPr>
        <w:autoSpaceDN w:val="0"/>
        <w:spacing w:after="0" w:line="240" w:lineRule="auto"/>
        <w:jc w:val="center"/>
        <w:rPr>
          <w:rFonts w:ascii="Times New Roman" w:hAnsi="Times New Roman"/>
          <w:sz w:val="2"/>
          <w:szCs w:val="2"/>
          <w:lang w:val="uk-UA" w:eastAsia="ru-RU"/>
        </w:rPr>
      </w:pPr>
    </w:p>
    <w:p w:rsidR="00EA7F12" w:rsidRPr="00EA7F12" w:rsidRDefault="00EA7F12" w:rsidP="009954F8">
      <w:pPr>
        <w:autoSpaceDN w:val="0"/>
        <w:spacing w:after="0" w:line="240" w:lineRule="auto"/>
        <w:jc w:val="center"/>
        <w:rPr>
          <w:rFonts w:ascii="Times New Roman" w:hAnsi="Times New Roman"/>
          <w:sz w:val="2"/>
          <w:szCs w:val="2"/>
          <w:lang w:val="uk-UA" w:eastAsia="ru-RU"/>
        </w:rPr>
      </w:pP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Всі звернення розглянуті, дані відповідні доручення виконавцям. Найактуальнішими та пріоритетними питаннями були питання соціального захисту. Кількість звернень у яких порушено питання становить – 432 (у порівняні з 2019 роком – 642), найбільше це питання: надання матеріальної допомоги на лікування, соціально-побутові питання, призначення та виплати соціальної допомоги, субсидій, правильності їх нарахування та ін.</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Проведений аналіз звернень, які надійшли до виконавчого комітету, підтвердив актуальність питань житлово-комунального господарства, а саме: проведення ремонту житлових будинків, ремонту покрівель, під’їздів, відмосток, внутрішньо-будинкових мереж водопостачання та електропостачання, ремонт доріг та тротуарів, відновлення зовнішнього освітлення, санітарний стан прибудинкових територій та ін. Протягом ІІІ кварталу кількість таких звернень становила – 175 (у порівнянні з аналогічним періодом 2019 року – 362).</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Питома вага звернень, у яких порушувались земельні питання становить 168 звернень (за відповідний період 2019 року надійшло - 139). </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Зверненням громадян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proofErr w:type="spellStart"/>
      <w:proofErr w:type="gramStart"/>
      <w:r>
        <w:rPr>
          <w:rFonts w:ascii="Times New Roman" w:hAnsi="Times New Roman"/>
          <w:sz w:val="24"/>
          <w:szCs w:val="24"/>
          <w:lang w:eastAsia="ru-RU"/>
        </w:rPr>
        <w:t>Вс</w:t>
      </w:r>
      <w:proofErr w:type="gramEnd"/>
      <w:r>
        <w:rPr>
          <w:rFonts w:ascii="Times New Roman" w:hAnsi="Times New Roman"/>
          <w:sz w:val="24"/>
          <w:szCs w:val="24"/>
          <w:lang w:eastAsia="ru-RU"/>
        </w:rPr>
        <w:t>іх</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заявників</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обов`язково</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повідомляють</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письмово</w:t>
      </w:r>
      <w:proofErr w:type="spellEnd"/>
      <w:r>
        <w:rPr>
          <w:rFonts w:ascii="Times New Roman" w:hAnsi="Times New Roman"/>
          <w:sz w:val="24"/>
          <w:szCs w:val="24"/>
          <w:lang w:eastAsia="ru-RU"/>
        </w:rPr>
        <w:t xml:space="preserve"> про </w:t>
      </w:r>
      <w:proofErr w:type="spellStart"/>
      <w:r>
        <w:rPr>
          <w:rFonts w:ascii="Times New Roman" w:hAnsi="Times New Roman"/>
          <w:sz w:val="24"/>
          <w:szCs w:val="24"/>
          <w:lang w:eastAsia="ru-RU"/>
        </w:rPr>
        <w:t>результати</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розгляду</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їх</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звернень</w:t>
      </w:r>
      <w:proofErr w:type="spellEnd"/>
      <w:r>
        <w:rPr>
          <w:rFonts w:ascii="Times New Roman" w:hAnsi="Times New Roman"/>
          <w:sz w:val="24"/>
          <w:szCs w:val="24"/>
          <w:lang w:eastAsia="ru-RU"/>
        </w:rPr>
        <w:t xml:space="preserve"> у </w:t>
      </w:r>
      <w:proofErr w:type="spellStart"/>
      <w:r>
        <w:rPr>
          <w:rFonts w:ascii="Times New Roman" w:hAnsi="Times New Roman"/>
          <w:sz w:val="24"/>
          <w:szCs w:val="24"/>
          <w:lang w:eastAsia="ru-RU"/>
        </w:rPr>
        <w:t>терміни</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визначені</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законодавством</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України</w:t>
      </w:r>
      <w:proofErr w:type="spellEnd"/>
      <w:r>
        <w:rPr>
          <w:rFonts w:ascii="Times New Roman" w:hAnsi="Times New Roman"/>
          <w:sz w:val="24"/>
          <w:szCs w:val="24"/>
          <w:lang w:eastAsia="ru-RU"/>
        </w:rPr>
        <w:t>.</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До управління соціального захисту населення виконавчого комітету Знам’янської міської ради надійшло 486 письмових звернення громадян. В зверненнях найчастіше мешканці міста порушували питання: надання матеріальної допомоги на лікування, </w:t>
      </w:r>
      <w:r>
        <w:rPr>
          <w:rFonts w:ascii="Times New Roman" w:hAnsi="Times New Roman"/>
          <w:sz w:val="24"/>
          <w:szCs w:val="24"/>
          <w:lang w:val="uk-UA" w:eastAsia="ru-RU"/>
        </w:rPr>
        <w:lastRenderedPageBreak/>
        <w:t>придбання ліків; нарахування субсидій на житлово-комунальні послуги; призначення та виплата державних соціальних допомог; надання пільг за фактичним місцем проживання.</w:t>
      </w:r>
    </w:p>
    <w:p w:rsidR="00516367" w:rsidRDefault="00516367" w:rsidP="00516367">
      <w:pPr>
        <w:spacing w:after="0" w:line="240" w:lineRule="auto"/>
        <w:ind w:firstLine="708"/>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За звітний період територіальним центром 18 осіб забезпечені інвалідними візками, ходунками, милицями з пункту прокату терцентру. «Соціальним таксі» виконано 126 замовлень: доставка 110 ветеранів та осіб з інвалідністю до медичних закладів міста і області, протезного цеху, Кіровоградського обласного госпіталю для ветеранів війни, </w:t>
      </w:r>
      <w:proofErr w:type="spellStart"/>
      <w:r>
        <w:rPr>
          <w:rFonts w:ascii="Times New Roman" w:eastAsia="Times New Roman" w:hAnsi="Times New Roman"/>
          <w:sz w:val="24"/>
          <w:szCs w:val="24"/>
          <w:lang w:val="uk-UA" w:eastAsia="ru-RU"/>
        </w:rPr>
        <w:t>ЛТЕКів</w:t>
      </w:r>
      <w:proofErr w:type="spellEnd"/>
      <w:r>
        <w:rPr>
          <w:rFonts w:ascii="Times New Roman" w:eastAsia="Times New Roman" w:hAnsi="Times New Roman"/>
          <w:sz w:val="24"/>
          <w:szCs w:val="24"/>
          <w:lang w:val="uk-UA" w:eastAsia="ru-RU"/>
        </w:rPr>
        <w:t xml:space="preserve">. </w:t>
      </w:r>
    </w:p>
    <w:p w:rsidR="00516367" w:rsidRDefault="00516367" w:rsidP="00516367">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Обстежено житлово-побутові умови проживання 115 пенсіонерів та осіб з інвалідністю, з них 74 особи, які потребували сторонньої допомоги, прийнято на обслуговування відділенням соціальної допомоги вдома, припинено надання соціальної послуги догляду вдома з різних причин 66 особам. З метою контролю якості обслуговування та визначення ступеня індивідуальних потреб здійснені обстеження умов проживання 193 осіб, які перебувають на обліку терцентру</w:t>
      </w:r>
    </w:p>
    <w:p w:rsidR="00516367" w:rsidRDefault="00516367" w:rsidP="00516367">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 Центрі соціальних та компенсаційних виплат  нараховується </w:t>
      </w:r>
      <w:r>
        <w:rPr>
          <w:rFonts w:ascii="Times New Roman" w:eastAsia="Times New Roman" w:hAnsi="Times New Roman"/>
          <w:sz w:val="24"/>
          <w:szCs w:val="24"/>
          <w:lang w:eastAsia="ru-RU"/>
        </w:rPr>
        <w:t xml:space="preserve">5767 </w:t>
      </w:r>
      <w:r>
        <w:rPr>
          <w:rFonts w:ascii="Times New Roman" w:eastAsia="Times New Roman" w:hAnsi="Times New Roman"/>
          <w:sz w:val="24"/>
          <w:szCs w:val="24"/>
          <w:lang w:val="uk-UA" w:eastAsia="ru-RU"/>
        </w:rPr>
        <w:t xml:space="preserve"> отримувачів адресних допомог, в тому числі: адресних соціальних допомог – </w:t>
      </w:r>
      <w:r>
        <w:rPr>
          <w:rFonts w:ascii="Times New Roman" w:eastAsia="Times New Roman" w:hAnsi="Times New Roman"/>
          <w:sz w:val="24"/>
          <w:szCs w:val="24"/>
          <w:lang w:eastAsia="ru-RU"/>
        </w:rPr>
        <w:t>1865</w:t>
      </w:r>
      <w:r>
        <w:rPr>
          <w:rFonts w:ascii="Times New Roman" w:eastAsia="Times New Roman" w:hAnsi="Times New Roman"/>
          <w:sz w:val="24"/>
          <w:szCs w:val="24"/>
          <w:lang w:val="uk-UA" w:eastAsia="ru-RU"/>
        </w:rPr>
        <w:t xml:space="preserve">; субсидій </w:t>
      </w:r>
      <w:r>
        <w:rPr>
          <w:rFonts w:ascii="Times New Roman" w:eastAsia="Times New Roman" w:hAnsi="Times New Roman"/>
          <w:sz w:val="24"/>
          <w:szCs w:val="24"/>
          <w:lang w:eastAsia="ru-RU"/>
        </w:rPr>
        <w:t>-3574</w:t>
      </w:r>
      <w:r>
        <w:rPr>
          <w:rFonts w:ascii="Times New Roman" w:eastAsia="Times New Roman" w:hAnsi="Times New Roman"/>
          <w:sz w:val="24"/>
          <w:szCs w:val="24"/>
          <w:lang w:val="uk-UA" w:eastAsia="ru-RU"/>
        </w:rPr>
        <w:t xml:space="preserve">; компенсацій постраждалим внаслідок аварії на ЧАЕС – </w:t>
      </w:r>
      <w:r>
        <w:rPr>
          <w:rFonts w:ascii="Times New Roman" w:eastAsia="Times New Roman" w:hAnsi="Times New Roman"/>
          <w:sz w:val="24"/>
          <w:szCs w:val="24"/>
          <w:lang w:eastAsia="ru-RU"/>
        </w:rPr>
        <w:t>201</w:t>
      </w:r>
      <w:r>
        <w:rPr>
          <w:rFonts w:ascii="Times New Roman" w:eastAsia="Times New Roman" w:hAnsi="Times New Roman"/>
          <w:sz w:val="24"/>
          <w:szCs w:val="24"/>
          <w:lang w:val="uk-UA" w:eastAsia="ru-RU"/>
        </w:rPr>
        <w:t>; допомога переміщеним особам – 127.</w:t>
      </w:r>
    </w:p>
    <w:p w:rsidR="00516367" w:rsidRDefault="00516367" w:rsidP="00516367">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Призначено допомог згідно Законів України «Про державну допомогу сім’ям з дітьми» та   «Державну   соціальну   допомогу   малозабезпеченим  сім’ям»  1508 сімей  на суму 34100,52 тис. грн., у тому числі державну соціальну допомогу дітям з інвалідністю та особам з інвалідністю з дитинства І-ІІІ груп отримали  436 осіб на суму 6924,06тис. грн., тимчасову допомогу сім’ям з дітьми (замість аліментів) – 8 осіб на суму 44,49тис. грн. Допомогу по догляду за психічно-хворими особами з інвалідністю І та ІІ груп отримують 58 осіб.</w:t>
      </w:r>
    </w:p>
    <w:p w:rsidR="00516367" w:rsidRDefault="00516367" w:rsidP="0051636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18636,97тис. грн.</w:t>
      </w:r>
    </w:p>
    <w:p w:rsidR="00516367" w:rsidRDefault="00516367" w:rsidP="00516367">
      <w:pPr>
        <w:spacing w:after="0" w:line="240" w:lineRule="auto"/>
        <w:ind w:firstLine="748"/>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На обліку в УСЗН перебуває 271 внутрішньо переміщена особа з тимчасово окупованої території України та районів проведення АТО. Довідки про взяття на облік видано 524 особам. </w:t>
      </w:r>
    </w:p>
    <w:p w:rsidR="00516367" w:rsidRDefault="00516367" w:rsidP="00516367">
      <w:pPr>
        <w:spacing w:after="0" w:line="240" w:lineRule="auto"/>
        <w:ind w:firstLine="708"/>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На обліку в управлінні перебуває 2 прийомні сім’ї, що отримують допомогу за принципом «гроші ходять за дитиною», 4 дитячих будинки сімейного типу, 1 патронатна сім’я . За звітний період цим сім’ям виплачено 2502.65тис. грн. </w:t>
      </w:r>
    </w:p>
    <w:p w:rsidR="00516367" w:rsidRDefault="00516367" w:rsidP="00516367">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 умовах карантину, в межах чинного законодавства, управління здійснює прийом громадян в обмеженому доступі: за попереднім записом, в телефонному режимі, через засоби електронного обміну, шляхом листування.</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Спеціалісти управління постійно проводять інформаційно-роз’яснювальну роботу серед населення міста щодо соціального захисту населення та роботи управління через засоби масової інформації</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Протягом ІІІ півріччя було проведено 9 засідань міської постійно діючої комісії виконавчого комітету Знам’янської міської ради з питань розгляду звернень громадян, згідно графіку. </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За результатами проведених перевірок складено довідки та розглянуто їх на засіданнях міської постійно діючої комісії з питань розгляду звернень громадян. Начальникам управлінь, відділів, служб, центрів виконавчого комітету Знам’янської міської ради рекомендовано здійснювати контроль за дотриманням термінів при розгляді звернень громадян, якості та вичерпності відповідей, звертати увагу на недопущення надання неоднозначних, необґрунтованих або неповних відповідей заявника.</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Забезпечено оперативний розгляд звернень та своєчасне інформування заявників про результати розгляду, відповідно до проведеного моніторингу звернень громадян. Відсутні зауваження щодо організації роботи із зверненнями громадян у виконавчому комітеті Знам’янської міської ради. Згідно інформації щодо реагування на звернення громадян, які надійшли протягом ІІІ кварталу 2020 року:</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493</w:t>
      </w:r>
      <w:r>
        <w:rPr>
          <w:rFonts w:ascii="Times New Roman" w:hAnsi="Times New Roman"/>
          <w:sz w:val="24"/>
          <w:szCs w:val="24"/>
          <w:lang w:eastAsia="ru-RU"/>
        </w:rPr>
        <w:t xml:space="preserve"> - позитивно </w:t>
      </w:r>
      <w:proofErr w:type="spellStart"/>
      <w:r>
        <w:rPr>
          <w:rFonts w:ascii="Times New Roman" w:hAnsi="Times New Roman"/>
          <w:sz w:val="24"/>
          <w:szCs w:val="24"/>
          <w:lang w:eastAsia="ru-RU"/>
        </w:rPr>
        <w:t>вирішенних</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звернень</w:t>
      </w:r>
      <w:proofErr w:type="spellEnd"/>
      <w:r>
        <w:rPr>
          <w:rFonts w:ascii="Times New Roman" w:hAnsi="Times New Roman"/>
          <w:sz w:val="24"/>
          <w:szCs w:val="24"/>
          <w:lang w:val="uk-UA" w:eastAsia="ru-RU"/>
        </w:rPr>
        <w:t>;</w:t>
      </w:r>
    </w:p>
    <w:p w:rsidR="00516367" w:rsidRDefault="00516367" w:rsidP="00516367">
      <w:pPr>
        <w:autoSpaceDN w:val="0"/>
        <w:spacing w:after="0" w:line="240" w:lineRule="auto"/>
        <w:ind w:firstLine="708"/>
        <w:jc w:val="both"/>
        <w:rPr>
          <w:rFonts w:ascii="Times New Roman" w:hAnsi="Times New Roman"/>
          <w:sz w:val="24"/>
          <w:szCs w:val="24"/>
          <w:lang w:eastAsia="ru-RU"/>
        </w:rPr>
      </w:pPr>
      <w:r>
        <w:rPr>
          <w:rFonts w:ascii="Times New Roman" w:hAnsi="Times New Roman"/>
          <w:sz w:val="24"/>
          <w:szCs w:val="24"/>
          <w:lang w:val="uk-UA" w:eastAsia="ru-RU"/>
        </w:rPr>
        <w:lastRenderedPageBreak/>
        <w:t>559</w:t>
      </w:r>
      <w:r>
        <w:rPr>
          <w:rFonts w:ascii="Times New Roman" w:hAnsi="Times New Roman"/>
          <w:sz w:val="24"/>
          <w:szCs w:val="24"/>
          <w:lang w:eastAsia="ru-RU"/>
        </w:rPr>
        <w:t xml:space="preserve"> – дано </w:t>
      </w:r>
      <w:proofErr w:type="spellStart"/>
      <w:r>
        <w:rPr>
          <w:rFonts w:ascii="Times New Roman" w:hAnsi="Times New Roman"/>
          <w:sz w:val="24"/>
          <w:szCs w:val="24"/>
          <w:lang w:eastAsia="ru-RU"/>
        </w:rPr>
        <w:t>роз’яснення</w:t>
      </w:r>
      <w:proofErr w:type="spellEnd"/>
      <w:r>
        <w:rPr>
          <w:rFonts w:ascii="Times New Roman" w:hAnsi="Times New Roman"/>
          <w:sz w:val="24"/>
          <w:szCs w:val="24"/>
          <w:lang w:eastAsia="ru-RU"/>
        </w:rPr>
        <w:t>;</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98</w:t>
      </w:r>
      <w:r>
        <w:rPr>
          <w:rFonts w:ascii="Times New Roman" w:hAnsi="Times New Roman"/>
          <w:sz w:val="24"/>
          <w:szCs w:val="24"/>
          <w:lang w:eastAsia="ru-RU"/>
        </w:rPr>
        <w:t xml:space="preserve"> – заходи </w:t>
      </w:r>
      <w:proofErr w:type="spellStart"/>
      <w:r>
        <w:rPr>
          <w:rFonts w:ascii="Times New Roman" w:hAnsi="Times New Roman"/>
          <w:sz w:val="24"/>
          <w:szCs w:val="24"/>
          <w:lang w:eastAsia="ru-RU"/>
        </w:rPr>
        <w:t>вживаються</w:t>
      </w:r>
      <w:proofErr w:type="spellEnd"/>
      <w:r>
        <w:rPr>
          <w:rFonts w:ascii="Times New Roman" w:hAnsi="Times New Roman"/>
          <w:sz w:val="24"/>
          <w:szCs w:val="24"/>
          <w:lang w:eastAsia="ru-RU"/>
        </w:rPr>
        <w:t>.</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 метою забезпечення інформованості громадськості про стан роботи зі зверненнями громадян на офіційному веб-сайті Знам’янської міської ради у розділі «Звернення громадян» щокварталу оприлюднюються узагальнені відомості про організацію роботи із зверненнями громадян.</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Всі звернення, що надходять до міськвиконкому, міський голова розглядає особисто, дає відповідні доручення виконавцям. Від виконавців міський голова вимагає позитивного вирішення питань, що належать до їх компетенції. Заявники обов`язково повідомляються про результати розгляду їх звернень у терміни, визначені законодавством України.</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Особлива увага приділяється вирішенню питань, які порушують ветерани війни і праці, інваліди, учасники АТО, пенсіонери, особи, які постраждали внаслідок аварії на ЧАЕС, багатодітні сім`ї, діти-інваліди, одинокі матері та особи, які потребують соціального захисту та підтримки.</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Відмов працівниками виконавчого комітету у задоволенні права на звернення громадян не зафіксовано. Порушення Закону України «Про звернення громадян» при розгляді звернень громадян відсутні.</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Виконавчим комітетом Знам’янської міської ради вживаються всі можливі заходи щодо забезпечення реалізації конституційних прав громадянина на звернення, неухильного виконання норм Закону України «Про звернення громадян», упорядкування роботи із зверненнями громадян.</w:t>
      </w:r>
    </w:p>
    <w:p w:rsidR="00516367" w:rsidRDefault="00516367" w:rsidP="00516367">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Питання організації роботи зі зверненнями громадян перебуває на постійному контролі керівництва виконавчого комітету Знам’янської міської ради.</w:t>
      </w:r>
    </w:p>
    <w:p w:rsidR="00516367" w:rsidRDefault="00516367" w:rsidP="00516367">
      <w:pPr>
        <w:autoSpaceDN w:val="0"/>
        <w:spacing w:after="0" w:line="240" w:lineRule="auto"/>
        <w:jc w:val="both"/>
        <w:rPr>
          <w:rFonts w:ascii="Times New Roman" w:hAnsi="Times New Roman"/>
          <w:sz w:val="24"/>
          <w:szCs w:val="24"/>
          <w:lang w:val="uk-UA" w:eastAsia="ru-RU"/>
        </w:rPr>
      </w:pPr>
    </w:p>
    <w:p w:rsidR="00516367" w:rsidRPr="00E00B9D" w:rsidRDefault="00516367" w:rsidP="00516367">
      <w:pPr>
        <w:spacing w:after="0" w:line="240" w:lineRule="auto"/>
        <w:rPr>
          <w:rFonts w:ascii="Times New Roman" w:hAnsi="Times New Roman"/>
          <w:b/>
          <w:sz w:val="24"/>
          <w:szCs w:val="24"/>
          <w:lang w:val="uk-UA" w:eastAsia="ru-RU"/>
        </w:rPr>
      </w:pPr>
      <w:r w:rsidRPr="00E00B9D">
        <w:rPr>
          <w:rFonts w:ascii="Times New Roman" w:hAnsi="Times New Roman"/>
          <w:b/>
          <w:sz w:val="24"/>
          <w:szCs w:val="24"/>
          <w:lang w:val="uk-UA" w:eastAsia="ru-RU"/>
        </w:rPr>
        <w:t>Начальник відділу загального, контролю</w:t>
      </w:r>
    </w:p>
    <w:p w:rsidR="0078234D" w:rsidRPr="00516367" w:rsidRDefault="00516367" w:rsidP="00430E93">
      <w:pPr>
        <w:spacing w:after="0" w:line="240" w:lineRule="auto"/>
        <w:rPr>
          <w:lang w:val="uk-UA"/>
        </w:rPr>
      </w:pPr>
      <w:r w:rsidRPr="00E00B9D">
        <w:rPr>
          <w:rFonts w:ascii="Times New Roman" w:hAnsi="Times New Roman"/>
          <w:b/>
          <w:sz w:val="24"/>
          <w:szCs w:val="24"/>
          <w:lang w:val="uk-UA" w:eastAsia="ru-RU"/>
        </w:rPr>
        <w:t xml:space="preserve">та роботи із зверненнями громадян                                                     </w:t>
      </w:r>
      <w:r>
        <w:rPr>
          <w:rFonts w:ascii="Times New Roman" w:hAnsi="Times New Roman"/>
          <w:b/>
          <w:sz w:val="24"/>
          <w:szCs w:val="24"/>
          <w:lang w:val="uk-UA" w:eastAsia="ru-RU"/>
        </w:rPr>
        <w:t xml:space="preserve">Олена </w:t>
      </w:r>
      <w:proofErr w:type="spellStart"/>
      <w:r>
        <w:rPr>
          <w:rFonts w:ascii="Times New Roman" w:hAnsi="Times New Roman"/>
          <w:b/>
          <w:sz w:val="24"/>
          <w:szCs w:val="24"/>
          <w:lang w:val="uk-UA" w:eastAsia="ru-RU"/>
        </w:rPr>
        <w:t>ГРИГОР’ЄВА</w:t>
      </w:r>
      <w:proofErr w:type="spellEnd"/>
    </w:p>
    <w:sectPr w:rsidR="0078234D" w:rsidRPr="00516367" w:rsidSect="00430E93">
      <w:pgSz w:w="11906" w:h="16838"/>
      <w:pgMar w:top="993"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516367"/>
    <w:rsid w:val="000E58E9"/>
    <w:rsid w:val="00275484"/>
    <w:rsid w:val="002D7101"/>
    <w:rsid w:val="00430E93"/>
    <w:rsid w:val="00516367"/>
    <w:rsid w:val="005D1FD8"/>
    <w:rsid w:val="00653D49"/>
    <w:rsid w:val="00670563"/>
    <w:rsid w:val="007727B5"/>
    <w:rsid w:val="0078234D"/>
    <w:rsid w:val="009954F8"/>
    <w:rsid w:val="009979EE"/>
    <w:rsid w:val="00A35CF2"/>
    <w:rsid w:val="00B405A3"/>
    <w:rsid w:val="00EA7F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36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5CF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35CF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36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511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layout/>
    </c:title>
    <c:plotArea>
      <c:layout>
        <c:manualLayout>
          <c:layoutTarget val="inner"/>
          <c:xMode val="edge"/>
          <c:yMode val="edge"/>
          <c:x val="5.6601596675415568E-2"/>
          <c:y val="0.26152293463317083"/>
          <c:w val="0.39605606590842823"/>
          <c:h val="0.6789532558430198"/>
        </c:manualLayout>
      </c:layout>
      <c:pieChart>
        <c:varyColors val="1"/>
        <c:ser>
          <c:idx val="0"/>
          <c:order val="0"/>
          <c:tx>
            <c:strRef>
              <c:f>Лист1!$B$1</c:f>
              <c:strCache>
                <c:ptCount val="1"/>
                <c:pt idx="0">
                  <c:v>Надійшло звернень за січень-вересень 2020 року</c:v>
                </c:pt>
              </c:strCache>
            </c:strRef>
          </c:tx>
          <c:explosion val="25"/>
          <c:dLbls>
            <c:dLbl>
              <c:idx val="0"/>
              <c:layout>
                <c:manualLayout>
                  <c:x val="5.5555555555555539E-2"/>
                  <c:y val="2.777777777777779E-2"/>
                </c:manualLayout>
              </c:layout>
              <c:dLblPos val="bestFit"/>
              <c:showVal val="1"/>
            </c:dLbl>
            <c:dLbl>
              <c:idx val="1"/>
              <c:layout>
                <c:manualLayout>
                  <c:x val="2.3148148148148147E-3"/>
                  <c:y val="9.1269841269841251E-2"/>
                </c:manualLayout>
              </c:layout>
              <c:dLblPos val="bestFit"/>
              <c:showVal val="1"/>
            </c:dLbl>
            <c:dLbl>
              <c:idx val="2"/>
              <c:layout>
                <c:manualLayout>
                  <c:x val="-6.9444444444444467E-3"/>
                  <c:y val="-6.746031746031747E-2"/>
                </c:manualLayout>
              </c:layout>
              <c:dLblPos val="bestFit"/>
              <c:showVal val="1"/>
            </c:dLbl>
            <c:dLbl>
              <c:idx val="3"/>
              <c:layout>
                <c:manualLayout>
                  <c:x val="-1.1574074074074073E-2"/>
                  <c:y val="-7.5396825396825407E-2"/>
                </c:manualLayout>
              </c:layout>
              <c:dLblPos val="bestFit"/>
              <c:showVal val="1"/>
            </c:dLbl>
            <c:txPr>
              <a:bodyPr/>
              <a:lstStyle/>
              <a:p>
                <a:pPr>
                  <a:defRPr sz="1200" b="1"/>
                </a:pPr>
                <a:endParaRPr lang="ru-RU"/>
              </a:p>
            </c:txPr>
            <c:dLblPos val="outEnd"/>
            <c:showVal val="1"/>
            <c:showLeaderLines val="1"/>
          </c:dLbls>
          <c:cat>
            <c:strRef>
              <c:f>Лист1!$A$2:$A$6</c:f>
              <c:strCache>
                <c:ptCount val="5"/>
                <c:pt idx="0">
                  <c:v>Надійшло поштою</c:v>
                </c:pt>
                <c:pt idx="1">
                  <c:v>Особисті прийоми</c:v>
                </c:pt>
                <c:pt idx="2">
                  <c:v>Кіровоградська ОДА</c:v>
                </c:pt>
                <c:pt idx="3">
                  <c:v>Урядова гаряча лінія</c:v>
                </c:pt>
                <c:pt idx="4">
                  <c:v>Інші органи влади</c:v>
                </c:pt>
              </c:strCache>
            </c:strRef>
          </c:cat>
          <c:val>
            <c:numRef>
              <c:f>Лист1!$B$2:$B$6</c:f>
              <c:numCache>
                <c:formatCode>General</c:formatCode>
                <c:ptCount val="5"/>
                <c:pt idx="0">
                  <c:v>792</c:v>
                </c:pt>
                <c:pt idx="1">
                  <c:v>41</c:v>
                </c:pt>
                <c:pt idx="2">
                  <c:v>18</c:v>
                </c:pt>
                <c:pt idx="3">
                  <c:v>297</c:v>
                </c:pt>
                <c:pt idx="4">
                  <c:v>2</c:v>
                </c:pt>
              </c:numCache>
            </c:numRef>
          </c:val>
        </c:ser>
        <c:dLbls>
          <c:showPercent val="1"/>
        </c:dLbls>
        <c:firstSliceAng val="0"/>
      </c:pieChart>
    </c:plotArea>
    <c:legend>
      <c:legendPos val="r"/>
      <c:layout>
        <c:manualLayout>
          <c:xMode val="edge"/>
          <c:yMode val="edge"/>
          <c:x val="0.66270942694663182"/>
          <c:y val="0.23932195975503065"/>
          <c:w val="0.30719798046077579"/>
          <c:h val="0.62036370453693279"/>
        </c:manualLayout>
      </c:layout>
      <c:txPr>
        <a:bodyPr/>
        <a:lstStyle/>
        <a:p>
          <a:pPr>
            <a:defRPr sz="1200" b="1"/>
          </a:pPr>
          <a:endParaRPr lang="ru-RU"/>
        </a:p>
      </c:txPr>
    </c:legend>
    <c:plotVisOnly val="1"/>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261F81-BEE8-4DA2-A94B-EEFCCB2A5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Pages>
  <Words>1712</Words>
  <Characters>9765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Александр</cp:lastModifiedBy>
  <cp:revision>5</cp:revision>
  <dcterms:created xsi:type="dcterms:W3CDTF">2020-12-09T08:25:00Z</dcterms:created>
  <dcterms:modified xsi:type="dcterms:W3CDTF">2020-12-10T12:32:00Z</dcterms:modified>
</cp:coreProperties>
</file>