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32" w:rsidRDefault="00223532" w:rsidP="00223532">
      <w:pPr>
        <w:spacing w:before="40" w:after="40"/>
        <w:ind w:firstLine="454"/>
        <w:jc w:val="both"/>
        <w:rPr>
          <w:sz w:val="20"/>
        </w:rPr>
      </w:pPr>
      <w:bookmarkStart w:id="0" w:name="_GoBack"/>
      <w:bookmarkEnd w:id="0"/>
      <w:r>
        <w:rPr>
          <w:b/>
          <w:sz w:val="20"/>
        </w:rPr>
        <w:t xml:space="preserve">Якщо у внутрішньо переміщеної особи в трудовій книжці відсутній запис про звільнення з підприємства на непідконтрольній території, чи може така особа бути зареєстрована в центрі зайнятості як безробітна?    </w:t>
      </w:r>
    </w:p>
    <w:p w:rsidR="00223532" w:rsidRDefault="00223532" w:rsidP="00223532">
      <w:pPr>
        <w:spacing w:before="40" w:after="40"/>
        <w:ind w:right="140" w:firstLine="454"/>
        <w:jc w:val="both"/>
        <w:rPr>
          <w:sz w:val="20"/>
        </w:rPr>
      </w:pPr>
      <w:r>
        <w:rPr>
          <w:sz w:val="20"/>
        </w:rPr>
        <w:t xml:space="preserve">Законодавство передбачає два варіанта отримання соціальних послуг в </w:t>
      </w:r>
      <w:r w:rsidR="00A46000">
        <w:rPr>
          <w:sz w:val="20"/>
        </w:rPr>
        <w:t>державній службі зайнятості</w:t>
      </w:r>
      <w:r>
        <w:rPr>
          <w:sz w:val="20"/>
        </w:rPr>
        <w:t xml:space="preserve"> – зареєстрованим безробітним і особам, відносно яких здійснюється облік. Облікова процедура є більш простою відносно пакету документів.</w:t>
      </w:r>
    </w:p>
    <w:p w:rsidR="00223532" w:rsidRDefault="00223532" w:rsidP="00223532">
      <w:pPr>
        <w:spacing w:before="40" w:after="40"/>
        <w:ind w:right="140" w:firstLine="454"/>
        <w:jc w:val="both"/>
        <w:rPr>
          <w:sz w:val="20"/>
        </w:rPr>
      </w:pPr>
      <w:r>
        <w:rPr>
          <w:sz w:val="20"/>
        </w:rPr>
        <w:t>Так, для взяття на облік особа повідомляє кар</w:t>
      </w:r>
      <w:r>
        <w:rPr>
          <w:sz w:val="20"/>
          <w:lang w:val="ru-RU"/>
        </w:rPr>
        <w:t>’</w:t>
      </w:r>
      <w:proofErr w:type="spellStart"/>
      <w:r>
        <w:rPr>
          <w:sz w:val="20"/>
        </w:rPr>
        <w:t>єрного</w:t>
      </w:r>
      <w:proofErr w:type="spellEnd"/>
      <w:r>
        <w:rPr>
          <w:sz w:val="20"/>
        </w:rPr>
        <w:t xml:space="preserve"> радника про свій досвід роботи. При цьому не </w:t>
      </w:r>
      <w:proofErr w:type="spellStart"/>
      <w:r>
        <w:rPr>
          <w:sz w:val="20"/>
        </w:rPr>
        <w:t>обов</w:t>
      </w:r>
      <w:proofErr w:type="spellEnd"/>
      <w:r>
        <w:rPr>
          <w:sz w:val="20"/>
          <w:lang w:val="ru-RU"/>
        </w:rPr>
        <w:t>’</w:t>
      </w:r>
      <w:proofErr w:type="spellStart"/>
      <w:r>
        <w:rPr>
          <w:sz w:val="20"/>
        </w:rPr>
        <w:t>язково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пред</w:t>
      </w:r>
      <w:proofErr w:type="spellEnd"/>
      <w:r>
        <w:rPr>
          <w:sz w:val="20"/>
          <w:lang w:val="ru-RU"/>
        </w:rPr>
        <w:t>’</w:t>
      </w:r>
      <w:r>
        <w:rPr>
          <w:sz w:val="20"/>
        </w:rPr>
        <w:t>являти трудову книжку.</w:t>
      </w:r>
    </w:p>
    <w:p w:rsidR="00223532" w:rsidRDefault="00223532" w:rsidP="00223532">
      <w:pPr>
        <w:spacing w:before="40" w:after="40"/>
        <w:ind w:right="140" w:firstLine="454"/>
        <w:jc w:val="both"/>
        <w:rPr>
          <w:sz w:val="20"/>
        </w:rPr>
      </w:pPr>
      <w:r>
        <w:rPr>
          <w:sz w:val="20"/>
        </w:rPr>
        <w:t xml:space="preserve">На відміну від цього, для реєстрації як безробітного, потрібно </w:t>
      </w:r>
      <w:proofErr w:type="spellStart"/>
      <w:r>
        <w:rPr>
          <w:sz w:val="20"/>
        </w:rPr>
        <w:t>пред</w:t>
      </w:r>
      <w:proofErr w:type="spellEnd"/>
      <w:r>
        <w:rPr>
          <w:sz w:val="20"/>
          <w:lang w:val="ru-RU"/>
        </w:rPr>
        <w:t>’</w:t>
      </w:r>
      <w:r>
        <w:rPr>
          <w:sz w:val="20"/>
        </w:rPr>
        <w:t xml:space="preserve">явити трудову книжку. </w:t>
      </w:r>
    </w:p>
    <w:p w:rsidR="00223532" w:rsidRDefault="00223532" w:rsidP="00223532">
      <w:pPr>
        <w:spacing w:before="40" w:after="40"/>
        <w:ind w:right="140"/>
        <w:jc w:val="both"/>
        <w:rPr>
          <w:sz w:val="20"/>
        </w:rPr>
      </w:pPr>
      <w:r>
        <w:rPr>
          <w:sz w:val="20"/>
        </w:rPr>
        <w:t xml:space="preserve">У  книжці записи про періоди трудової діяльності мають бути здійснені відповідно до затвердженої інструкції. </w:t>
      </w:r>
    </w:p>
    <w:p w:rsidR="00223532" w:rsidRDefault="00223532" w:rsidP="00223532">
      <w:pPr>
        <w:spacing w:before="40" w:after="40"/>
        <w:ind w:right="140" w:firstLine="454"/>
        <w:jc w:val="both"/>
        <w:rPr>
          <w:sz w:val="20"/>
        </w:rPr>
      </w:pPr>
      <w:r>
        <w:rPr>
          <w:sz w:val="20"/>
        </w:rPr>
        <w:t xml:space="preserve">Якщо у особи здійснено запис про прийом на роботу, але відсутній запис про звільнення, така особа, за загальним правилом, не може бути зареєстрована як безробітна.  </w:t>
      </w:r>
    </w:p>
    <w:p w:rsidR="00223532" w:rsidRDefault="00223532" w:rsidP="00223532">
      <w:pPr>
        <w:spacing w:before="40" w:after="40"/>
        <w:ind w:right="140" w:firstLine="454"/>
        <w:jc w:val="both"/>
        <w:rPr>
          <w:sz w:val="20"/>
        </w:rPr>
      </w:pPr>
      <w:r>
        <w:rPr>
          <w:sz w:val="20"/>
        </w:rPr>
        <w:t xml:space="preserve">Але у такого загального правила є виключення. </w:t>
      </w:r>
    </w:p>
    <w:p w:rsidR="00223532" w:rsidRDefault="00223532" w:rsidP="00223532">
      <w:pPr>
        <w:spacing w:before="40" w:after="40"/>
        <w:ind w:right="140" w:firstLine="454"/>
        <w:jc w:val="both"/>
        <w:rPr>
          <w:sz w:val="20"/>
        </w:rPr>
      </w:pPr>
      <w:r>
        <w:rPr>
          <w:sz w:val="20"/>
        </w:rPr>
        <w:t xml:space="preserve">І стосується воно саме </w:t>
      </w:r>
      <w:r w:rsidR="00A46000">
        <w:rPr>
          <w:sz w:val="20"/>
        </w:rPr>
        <w:t xml:space="preserve">внутрішньо переміщених осіб (далі – </w:t>
      </w:r>
      <w:r>
        <w:rPr>
          <w:sz w:val="20"/>
        </w:rPr>
        <w:t>ВПО</w:t>
      </w:r>
      <w:r w:rsidR="00A46000">
        <w:rPr>
          <w:sz w:val="20"/>
        </w:rPr>
        <w:t>)</w:t>
      </w:r>
      <w:r>
        <w:rPr>
          <w:sz w:val="20"/>
        </w:rPr>
        <w:t>.</w:t>
      </w:r>
    </w:p>
    <w:p w:rsidR="00223532" w:rsidRPr="00223532" w:rsidRDefault="00223532" w:rsidP="00223532">
      <w:pPr>
        <w:widowControl w:val="0"/>
        <w:autoSpaceDE w:val="0"/>
        <w:autoSpaceDN w:val="0"/>
        <w:adjustRightInd w:val="0"/>
        <w:spacing w:before="40" w:after="40"/>
        <w:ind w:firstLine="454"/>
        <w:jc w:val="both"/>
        <w:rPr>
          <w:sz w:val="20"/>
        </w:rPr>
      </w:pPr>
      <w:r>
        <w:rPr>
          <w:sz w:val="20"/>
        </w:rPr>
        <w:t xml:space="preserve">Відповідно до чинного порядку реєстрації безробітних, у разі відсутності у особи документів, що підтверджують факт звільнення, така особа подає до центру зайнятості  заяву про припинення трудових відносин, </w:t>
      </w:r>
      <w:r w:rsidRPr="00223532">
        <w:rPr>
          <w:sz w:val="20"/>
        </w:rPr>
        <w:t xml:space="preserve">справжність підпису на якій нотаріально засвідчена. </w:t>
      </w:r>
    </w:p>
    <w:p w:rsidR="00223532" w:rsidRPr="00223532" w:rsidRDefault="00223532" w:rsidP="00223532">
      <w:pPr>
        <w:widowControl w:val="0"/>
        <w:autoSpaceDE w:val="0"/>
        <w:autoSpaceDN w:val="0"/>
        <w:adjustRightInd w:val="0"/>
        <w:spacing w:before="40" w:after="40"/>
        <w:ind w:firstLine="454"/>
        <w:jc w:val="both"/>
        <w:rPr>
          <w:sz w:val="20"/>
        </w:rPr>
      </w:pPr>
      <w:r w:rsidRPr="00223532">
        <w:rPr>
          <w:sz w:val="20"/>
        </w:rPr>
        <w:t xml:space="preserve">Також може бути подано відповідне рішення суду </w:t>
      </w:r>
      <w:r w:rsidR="008C0A79">
        <w:rPr>
          <w:sz w:val="20"/>
        </w:rPr>
        <w:t>–</w:t>
      </w:r>
      <w:r w:rsidRPr="00223532">
        <w:rPr>
          <w:sz w:val="20"/>
        </w:rPr>
        <w:t xml:space="preserve"> у</w:t>
      </w:r>
      <w:r w:rsidR="008C0A79" w:rsidRPr="008C0A79">
        <w:rPr>
          <w:sz w:val="20"/>
          <w:lang w:val="ru-RU"/>
        </w:rPr>
        <w:t xml:space="preserve"> </w:t>
      </w:r>
      <w:r w:rsidRPr="00223532">
        <w:rPr>
          <w:sz w:val="20"/>
        </w:rPr>
        <w:t>разі припинення трудових відносин у судовому порядку.</w:t>
      </w:r>
    </w:p>
    <w:p w:rsidR="00223532" w:rsidRPr="00223532" w:rsidRDefault="00223532" w:rsidP="00223532">
      <w:pPr>
        <w:widowControl w:val="0"/>
        <w:autoSpaceDE w:val="0"/>
        <w:autoSpaceDN w:val="0"/>
        <w:adjustRightInd w:val="0"/>
        <w:spacing w:before="40" w:after="40"/>
        <w:ind w:firstLine="454"/>
        <w:jc w:val="both"/>
        <w:rPr>
          <w:sz w:val="20"/>
        </w:rPr>
      </w:pPr>
      <w:r w:rsidRPr="00223532">
        <w:rPr>
          <w:sz w:val="20"/>
        </w:rPr>
        <w:t xml:space="preserve">Подається також розрахунковий документ (квитанція), що підтверджує надсилання зазначеної заяви роботодавцю рекомендованим листом з описом вкладення. </w:t>
      </w:r>
    </w:p>
    <w:p w:rsidR="00223532" w:rsidRPr="00223532" w:rsidRDefault="00223532" w:rsidP="00223532">
      <w:pPr>
        <w:widowControl w:val="0"/>
        <w:autoSpaceDE w:val="0"/>
        <w:autoSpaceDN w:val="0"/>
        <w:adjustRightInd w:val="0"/>
        <w:spacing w:before="40" w:after="40"/>
        <w:ind w:firstLine="454"/>
        <w:jc w:val="both"/>
        <w:rPr>
          <w:sz w:val="20"/>
        </w:rPr>
      </w:pPr>
      <w:r w:rsidRPr="00223532">
        <w:rPr>
          <w:sz w:val="20"/>
        </w:rPr>
        <w:t>Для підтвердження того, що запис про звільнення відстутній в трудовій книжці саме у ВПО, рекомендується особі пред’явити довідку про взяття її на облік як ВПО.</w:t>
      </w:r>
    </w:p>
    <w:p w:rsidR="00223532" w:rsidRPr="00223532" w:rsidRDefault="00223532" w:rsidP="00223532">
      <w:pPr>
        <w:widowControl w:val="0"/>
        <w:autoSpaceDE w:val="0"/>
        <w:autoSpaceDN w:val="0"/>
        <w:adjustRightInd w:val="0"/>
        <w:spacing w:before="40" w:after="40"/>
        <w:ind w:firstLine="454"/>
        <w:jc w:val="both"/>
        <w:rPr>
          <w:sz w:val="20"/>
        </w:rPr>
      </w:pPr>
      <w:r w:rsidRPr="00223532">
        <w:rPr>
          <w:sz w:val="20"/>
        </w:rPr>
        <w:t xml:space="preserve">У разі необхідності, пропонуємо ВПО безпосередньо звертатись до центрів зайнятості за отриманням консультацій щодо документів або ж телефонувати як до місцевих та і до обласного </w:t>
      </w:r>
      <w:r w:rsidR="00A46000">
        <w:rPr>
          <w:sz w:val="20"/>
        </w:rPr>
        <w:t>центру зайнятості</w:t>
      </w:r>
      <w:r w:rsidRPr="00223532">
        <w:rPr>
          <w:sz w:val="20"/>
        </w:rPr>
        <w:t xml:space="preserve">. З номерами телефонів можливо ознайомитись на Інтернет-сторінці </w:t>
      </w:r>
      <w:r w:rsidR="00A46000">
        <w:rPr>
          <w:sz w:val="20"/>
        </w:rPr>
        <w:t>обласного центру зайнятості</w:t>
      </w:r>
      <w:r w:rsidRPr="00223532">
        <w:rPr>
          <w:sz w:val="20"/>
        </w:rPr>
        <w:t>.</w:t>
      </w:r>
    </w:p>
    <w:p w:rsidR="00223532" w:rsidRDefault="00223532" w:rsidP="00223532">
      <w:pPr>
        <w:widowControl w:val="0"/>
        <w:autoSpaceDE w:val="0"/>
        <w:autoSpaceDN w:val="0"/>
        <w:adjustRightInd w:val="0"/>
        <w:spacing w:before="40" w:after="40"/>
        <w:ind w:firstLine="454"/>
        <w:jc w:val="both"/>
        <w:rPr>
          <w:sz w:val="20"/>
        </w:rPr>
      </w:pPr>
    </w:p>
    <w:p w:rsidR="00223532" w:rsidRDefault="00223532" w:rsidP="0011087F">
      <w:pPr>
        <w:spacing w:before="40" w:after="40"/>
        <w:ind w:firstLine="454"/>
        <w:jc w:val="both"/>
        <w:rPr>
          <w:b/>
          <w:sz w:val="24"/>
          <w:szCs w:val="24"/>
        </w:rPr>
      </w:pPr>
    </w:p>
    <w:p w:rsidR="0011087F" w:rsidRPr="0011087F" w:rsidRDefault="0011087F" w:rsidP="0011087F">
      <w:pPr>
        <w:spacing w:before="40" w:after="40"/>
        <w:ind w:right="140" w:firstLine="454"/>
        <w:jc w:val="both"/>
        <w:rPr>
          <w:sz w:val="24"/>
          <w:szCs w:val="24"/>
        </w:rPr>
      </w:pPr>
      <w:r w:rsidRPr="0011087F">
        <w:rPr>
          <w:b/>
          <w:sz w:val="24"/>
          <w:szCs w:val="24"/>
        </w:rPr>
        <w:t>Б.</w:t>
      </w:r>
      <w:r w:rsidR="00223532">
        <w:rPr>
          <w:b/>
          <w:sz w:val="24"/>
          <w:szCs w:val="24"/>
        </w:rPr>
        <w:t xml:space="preserve"> </w:t>
      </w:r>
      <w:r w:rsidRPr="0011087F">
        <w:rPr>
          <w:b/>
          <w:sz w:val="24"/>
          <w:szCs w:val="24"/>
        </w:rPr>
        <w:t xml:space="preserve">Стоян, заступник директора Кіровоградського обласного центру зайнятості </w:t>
      </w:r>
    </w:p>
    <w:p w:rsidR="00931680" w:rsidRPr="0011087F" w:rsidRDefault="00931680" w:rsidP="0011087F">
      <w:pPr>
        <w:widowControl w:val="0"/>
        <w:autoSpaceDE w:val="0"/>
        <w:autoSpaceDN w:val="0"/>
        <w:adjustRightInd w:val="0"/>
        <w:spacing w:before="40" w:after="40"/>
        <w:ind w:firstLine="454"/>
        <w:jc w:val="both"/>
        <w:rPr>
          <w:sz w:val="24"/>
          <w:szCs w:val="24"/>
        </w:rPr>
      </w:pPr>
    </w:p>
    <w:p w:rsidR="00931680" w:rsidRPr="0011087F" w:rsidRDefault="00931680" w:rsidP="0011087F">
      <w:pPr>
        <w:spacing w:before="40" w:after="40"/>
        <w:ind w:right="140" w:firstLine="454"/>
        <w:jc w:val="both"/>
        <w:rPr>
          <w:sz w:val="24"/>
          <w:szCs w:val="24"/>
        </w:rPr>
      </w:pPr>
    </w:p>
    <w:p w:rsidR="00C2490A" w:rsidRPr="0011087F" w:rsidRDefault="00C2490A" w:rsidP="0011087F">
      <w:pPr>
        <w:spacing w:before="40" w:after="40"/>
        <w:ind w:right="140" w:firstLine="454"/>
        <w:jc w:val="both"/>
        <w:rPr>
          <w:sz w:val="24"/>
          <w:szCs w:val="24"/>
        </w:rPr>
      </w:pPr>
    </w:p>
    <w:sectPr w:rsidR="00C2490A" w:rsidRPr="0011087F" w:rsidSect="0011087F">
      <w:pgSz w:w="8391" w:h="11906" w:code="11"/>
      <w:pgMar w:top="284" w:right="567" w:bottom="567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4E"/>
    <w:rsid w:val="0011087F"/>
    <w:rsid w:val="00223532"/>
    <w:rsid w:val="00484ADA"/>
    <w:rsid w:val="00501961"/>
    <w:rsid w:val="0053666A"/>
    <w:rsid w:val="00563773"/>
    <w:rsid w:val="00605087"/>
    <w:rsid w:val="006C530E"/>
    <w:rsid w:val="008C0A79"/>
    <w:rsid w:val="00931680"/>
    <w:rsid w:val="009F3E4E"/>
    <w:rsid w:val="00A46000"/>
    <w:rsid w:val="00A63B4C"/>
    <w:rsid w:val="00A94D00"/>
    <w:rsid w:val="00B11367"/>
    <w:rsid w:val="00B13367"/>
    <w:rsid w:val="00C2490A"/>
    <w:rsid w:val="00C7616B"/>
    <w:rsid w:val="00CC1243"/>
    <w:rsid w:val="00D022C8"/>
    <w:rsid w:val="00D203C7"/>
    <w:rsid w:val="00D34F16"/>
    <w:rsid w:val="00D5383E"/>
    <w:rsid w:val="00F42260"/>
    <w:rsid w:val="00FC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A5"/>
    <w:rPr>
      <w:rFonts w:ascii="Times New Roman" w:eastAsia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uiPriority w:val="99"/>
    <w:qFormat/>
    <w:locked/>
    <w:rsid w:val="00A308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uiPriority w:val="99"/>
    <w:qFormat/>
    <w:locked/>
    <w:rsid w:val="00CD3D8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Текст выноски Знак"/>
    <w:uiPriority w:val="99"/>
    <w:semiHidden/>
    <w:qFormat/>
    <w:locked/>
    <w:rsid w:val="00747778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locked/>
    <w:rsid w:val="0029177C"/>
    <w:rPr>
      <w:b/>
      <w:bCs/>
    </w:rPr>
  </w:style>
  <w:style w:type="character" w:styleId="a7">
    <w:name w:val="Emphasis"/>
    <w:basedOn w:val="a0"/>
    <w:uiPriority w:val="20"/>
    <w:qFormat/>
    <w:locked/>
    <w:rsid w:val="0029177C"/>
    <w:rPr>
      <w:i/>
      <w:iCs/>
    </w:rPr>
  </w:style>
  <w:style w:type="character" w:styleId="a8">
    <w:name w:val="Hyperlink"/>
    <w:basedOn w:val="a0"/>
    <w:uiPriority w:val="99"/>
    <w:semiHidden/>
    <w:unhideWhenUsed/>
    <w:rsid w:val="009B2592"/>
    <w:rPr>
      <w:color w:val="0000FF"/>
      <w:u w:val="single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eastAsia="Times New Roman" w:cs="Times New Roman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uiPriority w:val="99"/>
    <w:rsid w:val="00A308A8"/>
    <w:pPr>
      <w:spacing w:beforeAutospacing="1" w:afterAutospacing="1"/>
    </w:pPr>
    <w:rPr>
      <w:sz w:val="24"/>
      <w:szCs w:val="24"/>
      <w:lang w:val="ru-RU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customStyle="1" w:styleId="2">
    <w:name w:val="Знак Знак Знак Знак Знак Знак2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f">
    <w:name w:val="Знак Знак Знак Знак"/>
    <w:basedOn w:val="a"/>
    <w:uiPriority w:val="99"/>
    <w:qFormat/>
    <w:rsid w:val="006430A5"/>
    <w:rPr>
      <w:sz w:val="20"/>
      <w:lang w:val="en-US" w:eastAsia="en-US"/>
    </w:rPr>
  </w:style>
  <w:style w:type="paragraph" w:styleId="af0">
    <w:name w:val="List Paragraph"/>
    <w:basedOn w:val="a"/>
    <w:uiPriority w:val="99"/>
    <w:qFormat/>
    <w:rsid w:val="006430A5"/>
    <w:pPr>
      <w:ind w:left="720"/>
      <w:contextualSpacing/>
    </w:pPr>
  </w:style>
  <w:style w:type="paragraph" w:customStyle="1" w:styleId="1">
    <w:name w:val="Знак Знак Знак Знак Знак Знак1 Знак Знак Знак Знак"/>
    <w:basedOn w:val="a"/>
    <w:uiPriority w:val="99"/>
    <w:qFormat/>
    <w:rsid w:val="0075635B"/>
    <w:rPr>
      <w:rFonts w:ascii="Verdana" w:hAnsi="Verdana" w:cs="Verdana"/>
      <w:sz w:val="20"/>
      <w:lang w:val="en-US" w:eastAsia="en-US"/>
    </w:rPr>
  </w:style>
  <w:style w:type="paragraph" w:styleId="af1">
    <w:name w:val="Body Text Indent"/>
    <w:basedOn w:val="a"/>
    <w:uiPriority w:val="99"/>
    <w:rsid w:val="00CD3D82"/>
    <w:pPr>
      <w:spacing w:after="120"/>
      <w:ind w:left="283"/>
    </w:pPr>
    <w:rPr>
      <w:sz w:val="24"/>
      <w:szCs w:val="24"/>
      <w:lang w:val="ru-RU"/>
    </w:rPr>
  </w:style>
  <w:style w:type="paragraph" w:customStyle="1" w:styleId="21">
    <w:name w:val="Знак Знак Знак Знак Знак Знак2 Знак1"/>
    <w:basedOn w:val="a"/>
    <w:uiPriority w:val="99"/>
    <w:qFormat/>
    <w:rsid w:val="00CD3D82"/>
    <w:rPr>
      <w:rFonts w:ascii="Verdana" w:hAnsi="Verdana" w:cs="Verdana"/>
      <w:sz w:val="20"/>
      <w:lang w:val="en-US" w:eastAsia="en-US"/>
    </w:rPr>
  </w:style>
  <w:style w:type="paragraph" w:customStyle="1" w:styleId="10">
    <w:name w:val="Знак Знак1"/>
    <w:basedOn w:val="a"/>
    <w:uiPriority w:val="99"/>
    <w:qFormat/>
    <w:rsid w:val="002F0FBF"/>
    <w:rPr>
      <w:rFonts w:ascii="Verdana" w:hAnsi="Verdana" w:cs="Verdana"/>
      <w:sz w:val="20"/>
      <w:lang w:val="en-US" w:eastAsia="en-US"/>
    </w:rPr>
  </w:style>
  <w:style w:type="paragraph" w:styleId="af2">
    <w:name w:val="Balloon Text"/>
    <w:basedOn w:val="a"/>
    <w:uiPriority w:val="99"/>
    <w:semiHidden/>
    <w:qFormat/>
    <w:rsid w:val="00747778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99"/>
    <w:rsid w:val="00A308A8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A5"/>
    <w:rPr>
      <w:rFonts w:ascii="Times New Roman" w:eastAsia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uiPriority w:val="99"/>
    <w:qFormat/>
    <w:locked/>
    <w:rsid w:val="00A308A8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uiPriority w:val="99"/>
    <w:qFormat/>
    <w:locked/>
    <w:rsid w:val="00CD3D8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Текст выноски Знак"/>
    <w:uiPriority w:val="99"/>
    <w:semiHidden/>
    <w:qFormat/>
    <w:locked/>
    <w:rsid w:val="00747778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locked/>
    <w:rsid w:val="0029177C"/>
    <w:rPr>
      <w:b/>
      <w:bCs/>
    </w:rPr>
  </w:style>
  <w:style w:type="character" w:styleId="a7">
    <w:name w:val="Emphasis"/>
    <w:basedOn w:val="a0"/>
    <w:uiPriority w:val="20"/>
    <w:qFormat/>
    <w:locked/>
    <w:rsid w:val="0029177C"/>
    <w:rPr>
      <w:i/>
      <w:iCs/>
    </w:rPr>
  </w:style>
  <w:style w:type="character" w:styleId="a8">
    <w:name w:val="Hyperlink"/>
    <w:basedOn w:val="a0"/>
    <w:uiPriority w:val="99"/>
    <w:semiHidden/>
    <w:unhideWhenUsed/>
    <w:rsid w:val="009B2592"/>
    <w:rPr>
      <w:color w:val="0000FF"/>
      <w:u w:val="single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eastAsia="Times New Roman" w:cs="Times New Roman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uiPriority w:val="99"/>
    <w:rsid w:val="00A308A8"/>
    <w:pPr>
      <w:spacing w:beforeAutospacing="1" w:afterAutospacing="1"/>
    </w:pPr>
    <w:rPr>
      <w:sz w:val="24"/>
      <w:szCs w:val="24"/>
      <w:lang w:val="ru-RU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customStyle="1" w:styleId="2">
    <w:name w:val="Знак Знак Знак Знак Знак Знак2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"/>
    <w:basedOn w:val="a"/>
    <w:uiPriority w:val="99"/>
    <w:qFormat/>
    <w:rsid w:val="006430A5"/>
    <w:rPr>
      <w:rFonts w:ascii="Verdana" w:hAnsi="Verdana" w:cs="Verdana"/>
      <w:sz w:val="20"/>
      <w:lang w:val="en-US" w:eastAsia="en-US"/>
    </w:rPr>
  </w:style>
  <w:style w:type="paragraph" w:customStyle="1" w:styleId="af">
    <w:name w:val="Знак Знак Знак Знак"/>
    <w:basedOn w:val="a"/>
    <w:uiPriority w:val="99"/>
    <w:qFormat/>
    <w:rsid w:val="006430A5"/>
    <w:rPr>
      <w:sz w:val="20"/>
      <w:lang w:val="en-US" w:eastAsia="en-US"/>
    </w:rPr>
  </w:style>
  <w:style w:type="paragraph" w:styleId="af0">
    <w:name w:val="List Paragraph"/>
    <w:basedOn w:val="a"/>
    <w:uiPriority w:val="99"/>
    <w:qFormat/>
    <w:rsid w:val="006430A5"/>
    <w:pPr>
      <w:ind w:left="720"/>
      <w:contextualSpacing/>
    </w:pPr>
  </w:style>
  <w:style w:type="paragraph" w:customStyle="1" w:styleId="1">
    <w:name w:val="Знак Знак Знак Знак Знак Знак1 Знак Знак Знак Знак"/>
    <w:basedOn w:val="a"/>
    <w:uiPriority w:val="99"/>
    <w:qFormat/>
    <w:rsid w:val="0075635B"/>
    <w:rPr>
      <w:rFonts w:ascii="Verdana" w:hAnsi="Verdana" w:cs="Verdana"/>
      <w:sz w:val="20"/>
      <w:lang w:val="en-US" w:eastAsia="en-US"/>
    </w:rPr>
  </w:style>
  <w:style w:type="paragraph" w:styleId="af1">
    <w:name w:val="Body Text Indent"/>
    <w:basedOn w:val="a"/>
    <w:uiPriority w:val="99"/>
    <w:rsid w:val="00CD3D82"/>
    <w:pPr>
      <w:spacing w:after="120"/>
      <w:ind w:left="283"/>
    </w:pPr>
    <w:rPr>
      <w:sz w:val="24"/>
      <w:szCs w:val="24"/>
      <w:lang w:val="ru-RU"/>
    </w:rPr>
  </w:style>
  <w:style w:type="paragraph" w:customStyle="1" w:styleId="21">
    <w:name w:val="Знак Знак Знак Знак Знак Знак2 Знак1"/>
    <w:basedOn w:val="a"/>
    <w:uiPriority w:val="99"/>
    <w:qFormat/>
    <w:rsid w:val="00CD3D82"/>
    <w:rPr>
      <w:rFonts w:ascii="Verdana" w:hAnsi="Verdana" w:cs="Verdana"/>
      <w:sz w:val="20"/>
      <w:lang w:val="en-US" w:eastAsia="en-US"/>
    </w:rPr>
  </w:style>
  <w:style w:type="paragraph" w:customStyle="1" w:styleId="10">
    <w:name w:val="Знак Знак1"/>
    <w:basedOn w:val="a"/>
    <w:uiPriority w:val="99"/>
    <w:qFormat/>
    <w:rsid w:val="002F0FBF"/>
    <w:rPr>
      <w:rFonts w:ascii="Verdana" w:hAnsi="Verdana" w:cs="Verdana"/>
      <w:sz w:val="20"/>
      <w:lang w:val="en-US" w:eastAsia="en-US"/>
    </w:rPr>
  </w:style>
  <w:style w:type="paragraph" w:styleId="af2">
    <w:name w:val="Balloon Text"/>
    <w:basedOn w:val="a"/>
    <w:uiPriority w:val="99"/>
    <w:semiHidden/>
    <w:qFormat/>
    <w:rsid w:val="00747778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99"/>
    <w:rsid w:val="00A308A8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F1754-E64D-4D0C-B247-F0BB61807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1338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Сценарний план</vt:lpstr>
      <vt:lpstr>Сценарний план</vt:lpstr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Сценарний план</dc:title>
  <dc:creator>k.vushnevecka</dc:creator>
  <cp:lastModifiedBy>k.vushnevecka</cp:lastModifiedBy>
  <cp:revision>2</cp:revision>
  <cp:lastPrinted>2019-05-11T08:50:00Z</cp:lastPrinted>
  <dcterms:created xsi:type="dcterms:W3CDTF">2020-07-17T07:35:00Z</dcterms:created>
  <dcterms:modified xsi:type="dcterms:W3CDTF">2020-07-17T07:35:00Z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