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33" w:rsidRPr="00CD1229" w:rsidRDefault="005B3533" w:rsidP="005B353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шістдесят</w:t>
      </w:r>
      <w:r w:rsidRPr="00CD1229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п’ята</w:t>
      </w:r>
      <w:r w:rsidRPr="00CD1229">
        <w:rPr>
          <w:b/>
          <w:sz w:val="24"/>
          <w:szCs w:val="24"/>
          <w:lang w:val="uk-UA"/>
        </w:rPr>
        <w:t xml:space="preserve"> сесія </w:t>
      </w:r>
      <w:proofErr w:type="spellStart"/>
      <w:r w:rsidRPr="00CD1229">
        <w:rPr>
          <w:b/>
          <w:sz w:val="24"/>
          <w:szCs w:val="24"/>
          <w:lang w:val="uk-UA"/>
        </w:rPr>
        <w:t>Знам</w:t>
      </w:r>
      <w:proofErr w:type="spellEnd"/>
      <w:r w:rsidRPr="00CD1229">
        <w:rPr>
          <w:b/>
          <w:sz w:val="24"/>
          <w:szCs w:val="24"/>
        </w:rPr>
        <w:t>`</w:t>
      </w:r>
      <w:proofErr w:type="spellStart"/>
      <w:r w:rsidRPr="00CD1229">
        <w:rPr>
          <w:b/>
          <w:sz w:val="24"/>
          <w:szCs w:val="24"/>
          <w:lang w:val="uk-UA"/>
        </w:rPr>
        <w:t>янської</w:t>
      </w:r>
      <w:proofErr w:type="spellEnd"/>
      <w:r w:rsidRPr="00CD1229">
        <w:rPr>
          <w:b/>
          <w:sz w:val="24"/>
          <w:szCs w:val="24"/>
          <w:lang w:val="uk-UA"/>
        </w:rPr>
        <w:t xml:space="preserve"> міської ради</w:t>
      </w:r>
    </w:p>
    <w:p w:rsidR="005B3533" w:rsidRPr="00CD1229" w:rsidRDefault="005B3533" w:rsidP="005B3533">
      <w:pPr>
        <w:jc w:val="center"/>
        <w:rPr>
          <w:b/>
          <w:sz w:val="24"/>
          <w:szCs w:val="24"/>
          <w:lang w:val="uk-UA"/>
        </w:rPr>
      </w:pPr>
      <w:r w:rsidRPr="00CD1229">
        <w:rPr>
          <w:b/>
          <w:sz w:val="24"/>
          <w:szCs w:val="24"/>
          <w:lang w:val="uk-UA"/>
        </w:rPr>
        <w:t>сьомого скликання</w:t>
      </w:r>
    </w:p>
    <w:p w:rsidR="005B3533" w:rsidRPr="00CD1229" w:rsidRDefault="005B3533" w:rsidP="005B3533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CD1229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CD1229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5B3533" w:rsidRPr="00CD1229" w:rsidRDefault="005B3533" w:rsidP="005B3533">
      <w:pPr>
        <w:jc w:val="center"/>
        <w:rPr>
          <w:b/>
          <w:bCs/>
          <w:sz w:val="24"/>
          <w:szCs w:val="24"/>
          <w:lang w:val="uk-UA"/>
        </w:rPr>
      </w:pPr>
    </w:p>
    <w:p w:rsidR="005B3533" w:rsidRPr="00CD1229" w:rsidRDefault="005B3533" w:rsidP="005B3533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  26 грудня   </w:t>
      </w:r>
      <w:r w:rsidRPr="00CD1229">
        <w:rPr>
          <w:bCs/>
          <w:sz w:val="24"/>
          <w:szCs w:val="24"/>
          <w:lang w:val="uk-UA"/>
        </w:rPr>
        <w:t>2018 року</w:t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</w:r>
      <w:r w:rsidRPr="00CD1229">
        <w:rPr>
          <w:sz w:val="24"/>
          <w:szCs w:val="24"/>
          <w:lang w:val="uk-UA"/>
        </w:rPr>
        <w:tab/>
        <w:t xml:space="preserve">                      </w:t>
      </w:r>
      <w:r w:rsidRPr="00CD1229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</w:rPr>
        <w:t>169</w:t>
      </w:r>
      <w:r w:rsidRPr="00AA6B4C">
        <w:rPr>
          <w:b/>
          <w:sz w:val="24"/>
          <w:szCs w:val="24"/>
        </w:rPr>
        <w:t>6</w:t>
      </w:r>
      <w:r w:rsidRPr="00CD1229">
        <w:rPr>
          <w:b/>
          <w:sz w:val="24"/>
          <w:szCs w:val="24"/>
          <w:lang w:val="uk-UA"/>
        </w:rPr>
        <w:t xml:space="preserve"> </w:t>
      </w:r>
    </w:p>
    <w:p w:rsidR="005B3533" w:rsidRPr="00CD1229" w:rsidRDefault="005B3533" w:rsidP="005B3533">
      <w:pPr>
        <w:jc w:val="center"/>
        <w:rPr>
          <w:sz w:val="24"/>
          <w:szCs w:val="24"/>
          <w:lang w:val="uk-UA"/>
        </w:rPr>
      </w:pPr>
      <w:r w:rsidRPr="00CD1229">
        <w:rPr>
          <w:sz w:val="24"/>
          <w:szCs w:val="24"/>
          <w:lang w:val="uk-UA"/>
        </w:rPr>
        <w:t xml:space="preserve">м. </w:t>
      </w:r>
      <w:proofErr w:type="spellStart"/>
      <w:r w:rsidRPr="00CD1229">
        <w:rPr>
          <w:sz w:val="24"/>
          <w:szCs w:val="24"/>
          <w:lang w:val="uk-UA"/>
        </w:rPr>
        <w:t>Знам</w:t>
      </w:r>
      <w:proofErr w:type="spellEnd"/>
      <w:r w:rsidRPr="00CD1229">
        <w:rPr>
          <w:sz w:val="24"/>
          <w:szCs w:val="24"/>
        </w:rPr>
        <w:t>`</w:t>
      </w:r>
      <w:proofErr w:type="spellStart"/>
      <w:r w:rsidRPr="00CD1229">
        <w:rPr>
          <w:sz w:val="24"/>
          <w:szCs w:val="24"/>
          <w:lang w:val="uk-UA"/>
        </w:rPr>
        <w:t>янка</w:t>
      </w:r>
      <w:proofErr w:type="spellEnd"/>
    </w:p>
    <w:p w:rsidR="005B3533" w:rsidRDefault="005B3533" w:rsidP="005B3533">
      <w:pPr>
        <w:jc w:val="right"/>
        <w:rPr>
          <w:b/>
          <w:bCs/>
          <w:sz w:val="24"/>
          <w:szCs w:val="24"/>
          <w:lang w:val="uk-UA"/>
        </w:rPr>
      </w:pPr>
    </w:p>
    <w:p w:rsidR="005B3533" w:rsidRPr="003F63EC" w:rsidRDefault="005B3533" w:rsidP="005B3533">
      <w:pPr>
        <w:rPr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 xml:space="preserve">Про внесення доповнення </w:t>
      </w:r>
    </w:p>
    <w:p w:rsidR="005B3533" w:rsidRPr="003F63EC" w:rsidRDefault="005B3533" w:rsidP="005B3533">
      <w:pPr>
        <w:rPr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>до Програми економічного</w:t>
      </w:r>
    </w:p>
    <w:p w:rsidR="005B3533" w:rsidRPr="003F63EC" w:rsidRDefault="005B3533" w:rsidP="005B3533">
      <w:pPr>
        <w:rPr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 xml:space="preserve">і соціального розвитку </w:t>
      </w:r>
    </w:p>
    <w:p w:rsidR="005B3533" w:rsidRPr="003F63EC" w:rsidRDefault="005B3533" w:rsidP="005B3533">
      <w:pPr>
        <w:rPr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>міста Знам’янка на 2018 рік</w:t>
      </w:r>
    </w:p>
    <w:p w:rsidR="005B3533" w:rsidRPr="003F63EC" w:rsidRDefault="005B3533" w:rsidP="005B3533">
      <w:pPr>
        <w:rPr>
          <w:sz w:val="24"/>
          <w:szCs w:val="24"/>
          <w:highlight w:val="yellow"/>
          <w:lang w:val="uk-UA"/>
        </w:rPr>
      </w:pPr>
    </w:p>
    <w:p w:rsidR="005B3533" w:rsidRPr="003F63EC" w:rsidRDefault="005B3533" w:rsidP="005B3533">
      <w:pPr>
        <w:ind w:firstLine="284"/>
        <w:jc w:val="both"/>
        <w:rPr>
          <w:rFonts w:eastAsia="Calibri"/>
          <w:sz w:val="24"/>
          <w:szCs w:val="24"/>
          <w:lang w:val="uk-UA"/>
        </w:rPr>
      </w:pPr>
      <w:r w:rsidRPr="003F63EC">
        <w:rPr>
          <w:rFonts w:ascii="Calibri" w:eastAsia="Calibri" w:hAnsi="Calibri"/>
          <w:sz w:val="24"/>
          <w:szCs w:val="24"/>
          <w:lang w:val="uk-UA"/>
        </w:rPr>
        <w:tab/>
      </w:r>
      <w:r w:rsidRPr="003F63EC">
        <w:rPr>
          <w:rFonts w:eastAsia="Calibri"/>
          <w:sz w:val="24"/>
          <w:szCs w:val="24"/>
          <w:lang w:val="uk-UA"/>
        </w:rPr>
        <w:t xml:space="preserve">Відповідно до </w:t>
      </w:r>
      <w:r w:rsidRPr="003F63EC">
        <w:rPr>
          <w:sz w:val="24"/>
          <w:szCs w:val="24"/>
          <w:lang w:val="uk-UA"/>
        </w:rPr>
        <w:t>розпорядження Кабінету Міністрів України від 0</w:t>
      </w:r>
      <w:r>
        <w:rPr>
          <w:sz w:val="24"/>
          <w:szCs w:val="24"/>
          <w:lang w:val="uk-UA"/>
        </w:rPr>
        <w:t>5</w:t>
      </w:r>
      <w:r w:rsidRPr="003F63EC">
        <w:rPr>
          <w:sz w:val="24"/>
          <w:szCs w:val="24"/>
          <w:lang w:val="uk-UA"/>
        </w:rPr>
        <w:t>.1</w:t>
      </w:r>
      <w:r>
        <w:rPr>
          <w:sz w:val="24"/>
          <w:szCs w:val="24"/>
          <w:lang w:val="uk-UA"/>
        </w:rPr>
        <w:t>2</w:t>
      </w:r>
      <w:r w:rsidRPr="003F63EC">
        <w:rPr>
          <w:sz w:val="24"/>
          <w:szCs w:val="24"/>
          <w:lang w:val="uk-UA"/>
        </w:rPr>
        <w:t>.2018р. №</w:t>
      </w:r>
      <w:r>
        <w:rPr>
          <w:sz w:val="24"/>
          <w:szCs w:val="24"/>
          <w:lang w:val="uk-UA"/>
        </w:rPr>
        <w:t>934</w:t>
      </w:r>
      <w:r w:rsidRPr="003F63EC">
        <w:rPr>
          <w:sz w:val="24"/>
          <w:szCs w:val="24"/>
          <w:lang w:val="uk-UA"/>
        </w:rPr>
        <w:t>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3F63EC">
        <w:rPr>
          <w:rFonts w:eastAsia="Calibri"/>
          <w:sz w:val="24"/>
          <w:szCs w:val="24"/>
          <w:lang w:val="uk-UA"/>
        </w:rPr>
        <w:t>, керуючись ст. 26 Закону України "Про місцеве самоврядування в Україні", міська рада</w:t>
      </w:r>
    </w:p>
    <w:p w:rsidR="005B3533" w:rsidRPr="003F63EC" w:rsidRDefault="005B3533" w:rsidP="005B3533">
      <w:pPr>
        <w:jc w:val="center"/>
        <w:rPr>
          <w:b/>
          <w:highlight w:val="yellow"/>
          <w:lang w:val="uk-UA"/>
        </w:rPr>
      </w:pPr>
    </w:p>
    <w:p w:rsidR="005B3533" w:rsidRPr="003F63EC" w:rsidRDefault="005B3533" w:rsidP="005B3533">
      <w:pPr>
        <w:jc w:val="center"/>
        <w:rPr>
          <w:b/>
          <w:sz w:val="24"/>
          <w:lang w:val="uk-UA"/>
        </w:rPr>
      </w:pPr>
      <w:r w:rsidRPr="003F63EC">
        <w:rPr>
          <w:b/>
          <w:sz w:val="24"/>
          <w:lang w:val="uk-UA"/>
        </w:rPr>
        <w:t>В и р і ш и л а:</w:t>
      </w:r>
    </w:p>
    <w:p w:rsidR="005B3533" w:rsidRPr="003F63EC" w:rsidRDefault="005B3533" w:rsidP="005B3533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3F63EC">
        <w:rPr>
          <w:rFonts w:ascii="Times New Roman" w:eastAsia="Times New Roman" w:hAnsi="Times New Roman"/>
          <w:sz w:val="24"/>
          <w:szCs w:val="20"/>
          <w:lang w:eastAsia="ru-RU"/>
        </w:rPr>
        <w:t>Внести доповнення до розділу «Освіта» Переліку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Знам’янка Програми  економічного  і  соціального  розвитку міста Знам’янка  на 2018  рік, доповнивши його п.9.3 та 9.4 наступного змісту (додається).</w:t>
      </w:r>
    </w:p>
    <w:p w:rsidR="005B3533" w:rsidRDefault="005B3533" w:rsidP="005B3533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Доповнити Перелік</w:t>
      </w:r>
      <w:r w:rsidRPr="003F63EC">
        <w:rPr>
          <w:rFonts w:ascii="Times New Roman" w:eastAsia="Times New Roman" w:hAnsi="Times New Roman"/>
          <w:sz w:val="24"/>
          <w:szCs w:val="20"/>
          <w:lang w:eastAsia="ru-RU"/>
        </w:rPr>
        <w:t xml:space="preserve">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Знам’янка Програми  економічного  і  соціального  розвитку міста Знам’янка  на 2018  рік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розділом «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Знам’янка Друга» (додається).</w:t>
      </w:r>
    </w:p>
    <w:p w:rsidR="005B3533" w:rsidRPr="003F63EC" w:rsidRDefault="005B3533" w:rsidP="005B3533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3F63EC">
        <w:rPr>
          <w:rFonts w:ascii="Times New Roman" w:eastAsia="Times New Roman" w:hAnsi="Times New Roman"/>
          <w:sz w:val="24"/>
          <w:szCs w:val="20"/>
          <w:lang w:eastAsia="ru-RU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3F63EC">
        <w:rPr>
          <w:rFonts w:ascii="Times New Roman" w:eastAsia="Times New Roman" w:hAnsi="Times New Roman"/>
          <w:sz w:val="24"/>
          <w:szCs w:val="20"/>
          <w:lang w:eastAsia="ru-RU"/>
        </w:rPr>
        <w:t>Данасієнко</w:t>
      </w:r>
      <w:proofErr w:type="spellEnd"/>
      <w:r w:rsidRPr="003F63EC">
        <w:rPr>
          <w:rFonts w:ascii="Times New Roman" w:eastAsia="Times New Roman" w:hAnsi="Times New Roman"/>
          <w:sz w:val="24"/>
          <w:szCs w:val="20"/>
          <w:lang w:eastAsia="ru-RU"/>
        </w:rPr>
        <w:t>).</w:t>
      </w:r>
    </w:p>
    <w:p w:rsidR="005B3533" w:rsidRPr="003F63EC" w:rsidRDefault="005B3533" w:rsidP="005B3533">
      <w:pPr>
        <w:jc w:val="both"/>
        <w:rPr>
          <w:sz w:val="24"/>
          <w:lang w:val="uk-UA"/>
        </w:rPr>
      </w:pPr>
    </w:p>
    <w:p w:rsidR="005B3533" w:rsidRPr="003F63EC" w:rsidRDefault="005B3533" w:rsidP="005B3533">
      <w:pPr>
        <w:ind w:left="1416"/>
        <w:jc w:val="both"/>
        <w:rPr>
          <w:b/>
          <w:sz w:val="24"/>
          <w:lang w:val="uk-UA"/>
        </w:rPr>
      </w:pPr>
      <w:r w:rsidRPr="003F63EC">
        <w:rPr>
          <w:b/>
          <w:sz w:val="24"/>
          <w:lang w:val="uk-UA"/>
        </w:rPr>
        <w:t>Міський голова</w:t>
      </w:r>
      <w:r w:rsidRPr="003F63EC">
        <w:rPr>
          <w:b/>
          <w:sz w:val="24"/>
          <w:lang w:val="uk-UA"/>
        </w:rPr>
        <w:tab/>
      </w:r>
      <w:r w:rsidRPr="003F63EC">
        <w:rPr>
          <w:b/>
          <w:sz w:val="24"/>
          <w:lang w:val="uk-UA"/>
        </w:rPr>
        <w:tab/>
      </w:r>
      <w:r w:rsidRPr="003F63EC">
        <w:rPr>
          <w:b/>
          <w:sz w:val="24"/>
          <w:lang w:val="uk-UA"/>
        </w:rPr>
        <w:tab/>
      </w:r>
      <w:r w:rsidRPr="003F63EC">
        <w:rPr>
          <w:b/>
          <w:sz w:val="24"/>
          <w:lang w:val="uk-UA"/>
        </w:rPr>
        <w:tab/>
        <w:t xml:space="preserve">С. </w:t>
      </w:r>
      <w:proofErr w:type="spellStart"/>
      <w:r w:rsidRPr="003F63EC">
        <w:rPr>
          <w:b/>
          <w:sz w:val="24"/>
          <w:lang w:val="uk-UA"/>
        </w:rPr>
        <w:t>Філіпенко</w:t>
      </w:r>
      <w:proofErr w:type="spellEnd"/>
    </w:p>
    <w:p w:rsidR="005B3533" w:rsidRPr="003F63EC" w:rsidRDefault="005B3533" w:rsidP="005B3533">
      <w:pPr>
        <w:rPr>
          <w:b/>
          <w:bCs/>
          <w:i/>
          <w:iCs/>
          <w:color w:val="000000"/>
          <w:highlight w:val="yellow"/>
          <w:lang w:val="uk-UA"/>
        </w:rPr>
      </w:pPr>
    </w:p>
    <w:p w:rsidR="005B3533" w:rsidRPr="003F63EC" w:rsidRDefault="005B3533" w:rsidP="005B3533">
      <w:pPr>
        <w:rPr>
          <w:b/>
          <w:bCs/>
          <w:i/>
          <w:iCs/>
          <w:color w:val="000000"/>
          <w:highlight w:val="yellow"/>
          <w:lang w:val="uk-UA"/>
        </w:rPr>
      </w:pPr>
    </w:p>
    <w:p w:rsidR="005B3533" w:rsidRPr="003F63EC" w:rsidRDefault="005B3533" w:rsidP="005B3533">
      <w:pPr>
        <w:jc w:val="center"/>
        <w:rPr>
          <w:color w:val="000000"/>
          <w:lang w:val="uk-UA"/>
        </w:rPr>
      </w:pPr>
      <w:r w:rsidRPr="003F63EC">
        <w:rPr>
          <w:b/>
          <w:bCs/>
          <w:iCs/>
          <w:color w:val="000000"/>
          <w:sz w:val="24"/>
          <w:lang w:val="uk-UA"/>
        </w:rPr>
        <w:t>ПЕРЕЛІК</w:t>
      </w:r>
      <w:r w:rsidRPr="003F63EC">
        <w:rPr>
          <w:color w:val="000000"/>
          <w:sz w:val="24"/>
          <w:lang w:val="uk-UA"/>
        </w:rPr>
        <w:t xml:space="preserve">              </w:t>
      </w:r>
      <w:r w:rsidRPr="003F63EC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Знам'янка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370"/>
        <w:gridCol w:w="709"/>
        <w:gridCol w:w="709"/>
        <w:gridCol w:w="708"/>
        <w:gridCol w:w="608"/>
        <w:gridCol w:w="68"/>
        <w:gridCol w:w="846"/>
        <w:gridCol w:w="23"/>
        <w:gridCol w:w="863"/>
        <w:gridCol w:w="23"/>
        <w:gridCol w:w="877"/>
        <w:gridCol w:w="23"/>
        <w:gridCol w:w="801"/>
        <w:gridCol w:w="23"/>
        <w:gridCol w:w="953"/>
        <w:gridCol w:w="23"/>
        <w:gridCol w:w="681"/>
      </w:tblGrid>
      <w:tr w:rsidR="005B3533" w:rsidRPr="003F63EC" w:rsidTr="00796D47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8"/>
                <w:szCs w:val="16"/>
              </w:rPr>
            </w:pPr>
            <w:r w:rsidRPr="003F63EC">
              <w:rPr>
                <w:bCs/>
                <w:color w:val="000000"/>
                <w:sz w:val="18"/>
                <w:szCs w:val="16"/>
              </w:rPr>
              <w:t>№ з/</w:t>
            </w:r>
            <w:proofErr w:type="gramStart"/>
            <w:r w:rsidRPr="003F63EC">
              <w:rPr>
                <w:bCs/>
                <w:color w:val="000000"/>
                <w:sz w:val="18"/>
                <w:szCs w:val="16"/>
              </w:rPr>
              <w:t>п</w:t>
            </w:r>
            <w:proofErr w:type="gramEnd"/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8"/>
                <w:szCs w:val="16"/>
                <w:lang w:val="uk-UA"/>
              </w:rPr>
            </w:pPr>
          </w:p>
          <w:p w:rsidR="005B3533" w:rsidRPr="003F63EC" w:rsidRDefault="005B3533" w:rsidP="00796D47">
            <w:pPr>
              <w:jc w:val="center"/>
              <w:rPr>
                <w:bCs/>
                <w:color w:val="000000"/>
                <w:sz w:val="18"/>
                <w:szCs w:val="16"/>
                <w:lang w:val="uk-UA"/>
              </w:rPr>
            </w:pPr>
          </w:p>
          <w:p w:rsidR="005B3533" w:rsidRPr="003F63EC" w:rsidRDefault="005B3533" w:rsidP="00796D47">
            <w:pPr>
              <w:jc w:val="center"/>
              <w:rPr>
                <w:bCs/>
                <w:color w:val="000000"/>
                <w:sz w:val="18"/>
                <w:szCs w:val="16"/>
              </w:rPr>
            </w:pPr>
            <w:proofErr w:type="spellStart"/>
            <w:r w:rsidRPr="003F63EC">
              <w:rPr>
                <w:bCs/>
                <w:color w:val="000000"/>
                <w:sz w:val="18"/>
                <w:szCs w:val="16"/>
              </w:rPr>
              <w:t>Назва</w:t>
            </w:r>
            <w:proofErr w:type="spellEnd"/>
            <w:r w:rsidRPr="003F63EC">
              <w:rPr>
                <w:bCs/>
                <w:color w:val="000000"/>
                <w:sz w:val="18"/>
                <w:szCs w:val="16"/>
              </w:rPr>
              <w:t xml:space="preserve"> заходу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Термін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реалізації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 xml:space="preserve"> проекту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Джерела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3F63EC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фінансування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Загальна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вартість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3F63EC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3F63EC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Освоєння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 xml:space="preserve"> на 01.01.</w:t>
            </w:r>
          </w:p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</w:rPr>
              <w:t>201</w:t>
            </w: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8 р.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3F63EC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3F63EC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</w:rPr>
              <w:t>.</w:t>
            </w: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</w:rPr>
              <w:t>Потреба на 201</w:t>
            </w: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3F63EC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F63EC">
              <w:rPr>
                <w:bCs/>
                <w:color w:val="000000"/>
                <w:sz w:val="16"/>
                <w:szCs w:val="16"/>
              </w:rPr>
              <w:t>р</w:t>
            </w:r>
            <w:proofErr w:type="gramEnd"/>
            <w:r w:rsidRPr="003F63EC">
              <w:rPr>
                <w:bCs/>
                <w:color w:val="000000"/>
                <w:sz w:val="16"/>
                <w:szCs w:val="16"/>
              </w:rPr>
              <w:t>ік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тис.грн</w:t>
            </w:r>
            <w:proofErr w:type="spellEnd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3F63EC">
              <w:rPr>
                <w:color w:val="000000"/>
                <w:sz w:val="16"/>
                <w:szCs w:val="16"/>
              </w:rPr>
              <w:t>Примітка</w:t>
            </w:r>
            <w:proofErr w:type="spellEnd"/>
          </w:p>
        </w:tc>
      </w:tr>
      <w:tr w:rsidR="005B3533" w:rsidRPr="003F63EC" w:rsidTr="00796D47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 xml:space="preserve">назва </w:t>
            </w:r>
            <w:proofErr w:type="spellStart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Прог</w:t>
            </w:r>
            <w:proofErr w:type="spellEnd"/>
          </w:p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Стратегічн</w:t>
            </w:r>
            <w:proofErr w:type="spellEnd"/>
          </w:p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ий</w:t>
            </w:r>
            <w:proofErr w:type="spellEnd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 xml:space="preserve"> </w:t>
            </w:r>
            <w:proofErr w:type="spellStart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пріо</w:t>
            </w:r>
            <w:proofErr w:type="spellEnd"/>
          </w:p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ритет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назва проект</w:t>
            </w:r>
          </w:p>
          <w:p w:rsidR="005B3533" w:rsidRPr="003F63EC" w:rsidRDefault="005B3533" w:rsidP="00796D47">
            <w:pPr>
              <w:rPr>
                <w:bCs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8"/>
                <w:szCs w:val="16"/>
                <w:lang w:val="uk-UA"/>
              </w:rPr>
              <w:t>ту регіонального розвитку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дата початку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дата </w:t>
            </w:r>
            <w:proofErr w:type="spellStart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закінчен</w:t>
            </w:r>
            <w:proofErr w:type="spellEnd"/>
          </w:p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ня</w:t>
            </w:r>
            <w:proofErr w:type="spellEnd"/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rPr>
                <w:color w:val="000000"/>
                <w:sz w:val="16"/>
                <w:szCs w:val="16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b/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b/>
                <w:color w:val="000000"/>
                <w:sz w:val="18"/>
                <w:szCs w:val="16"/>
                <w:lang w:val="uk-UA"/>
              </w:rPr>
              <w:t>Освіта</w:t>
            </w: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>
              <w:rPr>
                <w:color w:val="000000"/>
                <w:sz w:val="18"/>
                <w:szCs w:val="16"/>
                <w:lang w:val="uk-UA"/>
              </w:rPr>
              <w:t>9.3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rPr>
                <w:color w:val="000000"/>
                <w:sz w:val="18"/>
                <w:szCs w:val="16"/>
                <w:lang w:val="uk-UA"/>
              </w:rPr>
            </w:pPr>
            <w:r>
              <w:rPr>
                <w:color w:val="000000"/>
                <w:sz w:val="18"/>
                <w:szCs w:val="16"/>
                <w:lang w:val="uk-UA"/>
              </w:rPr>
              <w:t xml:space="preserve">Придбання предметів довгострокового </w:t>
            </w:r>
            <w:r>
              <w:rPr>
                <w:color w:val="000000"/>
                <w:sz w:val="18"/>
                <w:szCs w:val="16"/>
                <w:lang w:val="uk-UA"/>
              </w:rPr>
              <w:lastRenderedPageBreak/>
              <w:t>користування для НВК «</w:t>
            </w:r>
            <w:proofErr w:type="spellStart"/>
            <w:r>
              <w:rPr>
                <w:color w:val="000000"/>
                <w:sz w:val="18"/>
                <w:szCs w:val="16"/>
                <w:lang w:val="uk-UA"/>
              </w:rPr>
              <w:t>Знам’янська</w:t>
            </w:r>
            <w:proofErr w:type="spellEnd"/>
            <w:r>
              <w:rPr>
                <w:color w:val="000000"/>
                <w:sz w:val="18"/>
                <w:szCs w:val="16"/>
                <w:lang w:val="uk-UA"/>
              </w:rPr>
              <w:t xml:space="preserve"> загальноосвітня школа І-ІІІ ступенів №2-ліцей»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0,3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3F63EC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10,3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10,3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>
              <w:rPr>
                <w:color w:val="000000"/>
                <w:sz w:val="18"/>
                <w:szCs w:val="16"/>
                <w:lang w:val="uk-UA"/>
              </w:rPr>
              <w:t>9.4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rPr>
                <w:color w:val="000000"/>
                <w:sz w:val="18"/>
                <w:szCs w:val="16"/>
                <w:lang w:val="uk-UA"/>
              </w:rPr>
            </w:pPr>
            <w:r>
              <w:rPr>
                <w:color w:val="000000"/>
                <w:sz w:val="18"/>
                <w:szCs w:val="16"/>
                <w:lang w:val="uk-UA"/>
              </w:rPr>
              <w:t>Придбання комплекту меблів для дошкільного навчального закладу загального типу, ясла-сад №5 «Калинонька»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  <w:r w:rsidRPr="003F63EC">
              <w:rPr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70,0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70,0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2,1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B3533" w:rsidRPr="003F63EC" w:rsidTr="00796D47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3F63EC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72,1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72,1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533" w:rsidRPr="003F63EC" w:rsidRDefault="005B3533" w:rsidP="00796D47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5B3533" w:rsidRDefault="005B3533" w:rsidP="005B3533">
      <w:pPr>
        <w:rPr>
          <w:highlight w:val="yellow"/>
          <w:lang w:val="uk-UA"/>
        </w:rPr>
      </w:pPr>
    </w:p>
    <w:tbl>
      <w:tblPr>
        <w:tblStyle w:val="a4"/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09"/>
        <w:gridCol w:w="567"/>
        <w:gridCol w:w="850"/>
        <w:gridCol w:w="821"/>
        <w:gridCol w:w="821"/>
        <w:gridCol w:w="910"/>
        <w:gridCol w:w="821"/>
        <w:gridCol w:w="821"/>
        <w:gridCol w:w="822"/>
        <w:gridCol w:w="690"/>
      </w:tblGrid>
      <w:tr w:rsidR="005B3533" w:rsidTr="00796D47">
        <w:tc>
          <w:tcPr>
            <w:tcW w:w="9783" w:type="dxa"/>
            <w:gridSpan w:val="12"/>
          </w:tcPr>
          <w:p w:rsidR="005B3533" w:rsidRPr="00B2576F" w:rsidRDefault="005B3533" w:rsidP="00796D47">
            <w:pPr>
              <w:jc w:val="center"/>
              <w:rPr>
                <w:b/>
                <w:lang w:val="uk-UA"/>
              </w:rPr>
            </w:pPr>
            <w:proofErr w:type="spellStart"/>
            <w:r w:rsidRPr="00B2576F">
              <w:rPr>
                <w:b/>
                <w:lang w:val="uk-UA"/>
              </w:rPr>
              <w:t>Смт</w:t>
            </w:r>
            <w:proofErr w:type="spellEnd"/>
            <w:r w:rsidRPr="00B2576F">
              <w:rPr>
                <w:b/>
                <w:lang w:val="uk-UA"/>
              </w:rPr>
              <w:t xml:space="preserve"> Знам’янка Друга</w:t>
            </w:r>
          </w:p>
        </w:tc>
      </w:tr>
      <w:tr w:rsidR="005B3533" w:rsidTr="00796D47">
        <w:tc>
          <w:tcPr>
            <w:tcW w:w="534" w:type="dxa"/>
            <w:vMerge w:val="restart"/>
          </w:tcPr>
          <w:p w:rsidR="005B3533" w:rsidRPr="00132287" w:rsidRDefault="005B3533" w:rsidP="00796D47">
            <w:pPr>
              <w:rPr>
                <w:lang w:val="uk-UA"/>
              </w:rPr>
            </w:pPr>
            <w:r w:rsidRPr="00132287">
              <w:rPr>
                <w:lang w:val="uk-UA"/>
              </w:rPr>
              <w:t>1</w:t>
            </w:r>
          </w:p>
        </w:tc>
        <w:tc>
          <w:tcPr>
            <w:tcW w:w="1417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 xml:space="preserve">Придбання дитячого спортивно-ігрового майданчика для </w:t>
            </w:r>
            <w:proofErr w:type="spellStart"/>
            <w:r w:rsidRPr="00084B3E">
              <w:rPr>
                <w:sz w:val="18"/>
                <w:szCs w:val="18"/>
                <w:lang w:val="uk-UA"/>
              </w:rPr>
              <w:t>смт</w:t>
            </w:r>
            <w:proofErr w:type="spellEnd"/>
            <w:r w:rsidRPr="00084B3E">
              <w:rPr>
                <w:sz w:val="18"/>
                <w:szCs w:val="18"/>
                <w:lang w:val="uk-UA"/>
              </w:rPr>
              <w:t xml:space="preserve"> Знам’янка Друга</w:t>
            </w:r>
          </w:p>
        </w:tc>
        <w:tc>
          <w:tcPr>
            <w:tcW w:w="709" w:type="dxa"/>
            <w:vMerge w:val="restart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-</w:t>
            </w:r>
          </w:p>
        </w:tc>
        <w:tc>
          <w:tcPr>
            <w:tcW w:w="567" w:type="dxa"/>
            <w:vMerge w:val="restart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-</w:t>
            </w:r>
          </w:p>
        </w:tc>
        <w:tc>
          <w:tcPr>
            <w:tcW w:w="850" w:type="dxa"/>
            <w:vMerge w:val="restart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-</w:t>
            </w:r>
          </w:p>
        </w:tc>
        <w:tc>
          <w:tcPr>
            <w:tcW w:w="821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>2018</w:t>
            </w:r>
          </w:p>
        </w:tc>
        <w:tc>
          <w:tcPr>
            <w:tcW w:w="821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>2018</w:t>
            </w: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ДБ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70,0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70,0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Default="005B3533" w:rsidP="00796D47">
            <w:pPr>
              <w:rPr>
                <w:highlight w:val="yellow"/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Default="005B3533" w:rsidP="00796D47">
            <w:pPr>
              <w:rPr>
                <w:highlight w:val="yellow"/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Default="005B3533" w:rsidP="00796D47">
            <w:pPr>
              <w:rPr>
                <w:highlight w:val="yellow"/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Default="005B3533" w:rsidP="00796D47">
            <w:pPr>
              <w:jc w:val="center"/>
            </w:pPr>
            <w:r w:rsidRPr="00E420DE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Default="005B3533" w:rsidP="00796D47">
            <w:pPr>
              <w:rPr>
                <w:highlight w:val="yellow"/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Default="005B3533" w:rsidP="00796D47">
            <w:pPr>
              <w:jc w:val="center"/>
            </w:pPr>
            <w:r w:rsidRPr="00E420DE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Default="005B3533" w:rsidP="00796D47">
            <w:pPr>
              <w:rPr>
                <w:highlight w:val="yellow"/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3F63EC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70,0</w:t>
            </w:r>
          </w:p>
        </w:tc>
        <w:tc>
          <w:tcPr>
            <w:tcW w:w="821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  <w:r w:rsidRPr="00132287">
              <w:rPr>
                <w:lang w:val="uk-UA"/>
              </w:rPr>
              <w:t>70,0</w:t>
            </w:r>
          </w:p>
        </w:tc>
        <w:tc>
          <w:tcPr>
            <w:tcW w:w="690" w:type="dxa"/>
          </w:tcPr>
          <w:p w:rsidR="005B3533" w:rsidRPr="00132287" w:rsidRDefault="005B3533" w:rsidP="00796D47">
            <w:pPr>
              <w:jc w:val="center"/>
              <w:rPr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 w:val="restart"/>
          </w:tcPr>
          <w:p w:rsidR="005B3533" w:rsidRPr="0000796C" w:rsidRDefault="005B3533" w:rsidP="00796D47">
            <w:pPr>
              <w:rPr>
                <w:lang w:val="uk-UA"/>
              </w:rPr>
            </w:pPr>
            <w:r w:rsidRPr="0000796C">
              <w:rPr>
                <w:lang w:val="uk-UA"/>
              </w:rPr>
              <w:t>2</w:t>
            </w:r>
          </w:p>
        </w:tc>
        <w:tc>
          <w:tcPr>
            <w:tcW w:w="1417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 xml:space="preserve">Придбання та встановлення огорожі дитячого майданчика, </w:t>
            </w:r>
            <w:proofErr w:type="spellStart"/>
            <w:r w:rsidRPr="00084B3E">
              <w:rPr>
                <w:sz w:val="18"/>
                <w:szCs w:val="18"/>
                <w:lang w:val="uk-UA"/>
              </w:rPr>
              <w:t>смт</w:t>
            </w:r>
            <w:proofErr w:type="spellEnd"/>
            <w:r w:rsidRPr="00084B3E">
              <w:rPr>
                <w:sz w:val="18"/>
                <w:szCs w:val="18"/>
                <w:lang w:val="uk-UA"/>
              </w:rPr>
              <w:t xml:space="preserve"> Знам’янка Друга</w:t>
            </w:r>
          </w:p>
        </w:tc>
        <w:tc>
          <w:tcPr>
            <w:tcW w:w="709" w:type="dxa"/>
            <w:vMerge w:val="restart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-</w:t>
            </w:r>
          </w:p>
        </w:tc>
        <w:tc>
          <w:tcPr>
            <w:tcW w:w="567" w:type="dxa"/>
            <w:vMerge w:val="restart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-</w:t>
            </w:r>
          </w:p>
        </w:tc>
        <w:tc>
          <w:tcPr>
            <w:tcW w:w="850" w:type="dxa"/>
            <w:vMerge w:val="restart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-</w:t>
            </w:r>
          </w:p>
        </w:tc>
        <w:tc>
          <w:tcPr>
            <w:tcW w:w="821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>2018</w:t>
            </w:r>
          </w:p>
        </w:tc>
        <w:tc>
          <w:tcPr>
            <w:tcW w:w="821" w:type="dxa"/>
            <w:vMerge w:val="restart"/>
          </w:tcPr>
          <w:p w:rsidR="005B3533" w:rsidRPr="00084B3E" w:rsidRDefault="005B3533" w:rsidP="00796D47">
            <w:pPr>
              <w:jc w:val="center"/>
              <w:rPr>
                <w:sz w:val="18"/>
                <w:szCs w:val="18"/>
                <w:lang w:val="uk-UA"/>
              </w:rPr>
            </w:pPr>
            <w:r w:rsidRPr="00084B3E">
              <w:rPr>
                <w:sz w:val="18"/>
                <w:szCs w:val="18"/>
                <w:lang w:val="uk-UA"/>
              </w:rPr>
              <w:t>2018</w:t>
            </w: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3F63EC">
              <w:rPr>
                <w:bCs/>
                <w:color w:val="000000"/>
                <w:sz w:val="16"/>
                <w:szCs w:val="16"/>
                <w:lang w:val="uk-UA"/>
              </w:rPr>
              <w:t>ДБ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30,0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30,0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910" w:type="dxa"/>
            <w:vAlign w:val="bottom"/>
          </w:tcPr>
          <w:p w:rsidR="005B3533" w:rsidRPr="003F63EC" w:rsidRDefault="005B3533" w:rsidP="00796D4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F63EC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B3533" w:rsidTr="00796D47">
        <w:tc>
          <w:tcPr>
            <w:tcW w:w="534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141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567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50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821" w:type="dxa"/>
            <w:vMerge/>
          </w:tcPr>
          <w:p w:rsidR="005B3533" w:rsidRPr="0000796C" w:rsidRDefault="005B3533" w:rsidP="00796D47">
            <w:pPr>
              <w:rPr>
                <w:lang w:val="uk-UA"/>
              </w:rPr>
            </w:pPr>
          </w:p>
        </w:tc>
        <w:tc>
          <w:tcPr>
            <w:tcW w:w="910" w:type="dxa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proofErr w:type="spellStart"/>
            <w:r w:rsidRPr="003F63EC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30,0</w:t>
            </w:r>
          </w:p>
        </w:tc>
        <w:tc>
          <w:tcPr>
            <w:tcW w:w="821" w:type="dxa"/>
          </w:tcPr>
          <w:p w:rsidR="005B3533" w:rsidRPr="0000796C" w:rsidRDefault="005B3533" w:rsidP="00796D47">
            <w:pPr>
              <w:jc w:val="center"/>
            </w:pPr>
            <w:r w:rsidRPr="0000796C">
              <w:rPr>
                <w:lang w:val="uk-UA"/>
              </w:rPr>
              <w:t>0,0</w:t>
            </w:r>
          </w:p>
        </w:tc>
        <w:tc>
          <w:tcPr>
            <w:tcW w:w="822" w:type="dxa"/>
          </w:tcPr>
          <w:p w:rsidR="005B3533" w:rsidRPr="0000796C" w:rsidRDefault="005B3533" w:rsidP="00796D47">
            <w:pPr>
              <w:jc w:val="center"/>
              <w:rPr>
                <w:lang w:val="uk-UA"/>
              </w:rPr>
            </w:pPr>
            <w:r w:rsidRPr="0000796C">
              <w:rPr>
                <w:lang w:val="uk-UA"/>
              </w:rPr>
              <w:t>30,0</w:t>
            </w:r>
          </w:p>
        </w:tc>
        <w:tc>
          <w:tcPr>
            <w:tcW w:w="690" w:type="dxa"/>
          </w:tcPr>
          <w:p w:rsidR="005B3533" w:rsidRDefault="005B3533" w:rsidP="00796D47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5B3533" w:rsidRPr="003F63EC" w:rsidRDefault="005B3533" w:rsidP="005B3533">
      <w:pPr>
        <w:rPr>
          <w:highlight w:val="yellow"/>
          <w:lang w:val="uk-UA"/>
        </w:rPr>
      </w:pPr>
    </w:p>
    <w:p w:rsidR="00D243D6" w:rsidRPr="005B3533" w:rsidRDefault="00D243D6" w:rsidP="005B3533">
      <w:bookmarkStart w:id="0" w:name="_GoBack"/>
      <w:bookmarkEnd w:id="0"/>
    </w:p>
    <w:sectPr w:rsidR="00D243D6" w:rsidRPr="005B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5B3533"/>
    <w:rsid w:val="00A0026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2019-01-03T14:24:00Z</dcterms:created>
  <dcterms:modified xsi:type="dcterms:W3CDTF">2019-01-03T14:24:00Z</dcterms:modified>
</cp:coreProperties>
</file>