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C3D" w:rsidRPr="00D91B4F" w:rsidRDefault="00F46C3D" w:rsidP="00F46C3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F46C3D" w:rsidRPr="00D91B4F" w:rsidRDefault="00F46C3D" w:rsidP="00F46C3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F46C3D" w:rsidRDefault="00F46C3D" w:rsidP="00F46C3D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F46C3D" w:rsidRDefault="00F46C3D" w:rsidP="00F46C3D">
      <w:pPr>
        <w:jc w:val="center"/>
        <w:rPr>
          <w:b/>
          <w:bCs/>
          <w:sz w:val="24"/>
          <w:szCs w:val="24"/>
          <w:lang w:val="uk-UA"/>
        </w:rPr>
      </w:pPr>
    </w:p>
    <w:p w:rsidR="00F46C3D" w:rsidRPr="00D94DE8" w:rsidRDefault="00F46C3D" w:rsidP="00F46C3D">
      <w:pPr>
        <w:jc w:val="center"/>
        <w:rPr>
          <w:b/>
          <w:bCs/>
          <w:sz w:val="24"/>
          <w:szCs w:val="24"/>
        </w:rPr>
      </w:pPr>
      <w:r w:rsidRPr="00D94DE8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94DE8">
        <w:rPr>
          <w:b/>
          <w:sz w:val="24"/>
          <w:szCs w:val="24"/>
        </w:rPr>
        <w:t>Н</w:t>
      </w:r>
      <w:proofErr w:type="spellEnd"/>
      <w:proofErr w:type="gramEnd"/>
      <w:r w:rsidRPr="00D94DE8">
        <w:rPr>
          <w:b/>
          <w:sz w:val="24"/>
          <w:szCs w:val="24"/>
        </w:rPr>
        <w:t xml:space="preserve"> Я</w:t>
      </w:r>
    </w:p>
    <w:p w:rsidR="00F46C3D" w:rsidRPr="00D91B4F" w:rsidRDefault="00F46C3D" w:rsidP="00F46C3D"/>
    <w:p w:rsidR="00F46C3D" w:rsidRPr="000E1F11" w:rsidRDefault="00F46C3D" w:rsidP="00F46C3D">
      <w:pPr>
        <w:rPr>
          <w:b/>
          <w:sz w:val="24"/>
          <w:szCs w:val="24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21 травня</w:t>
      </w:r>
      <w:r w:rsidRPr="007702A7">
        <w:rPr>
          <w:sz w:val="24"/>
          <w:szCs w:val="24"/>
          <w:lang w:val="uk-UA"/>
        </w:rPr>
        <w:t xml:space="preserve"> 2021 року                                                         </w:t>
      </w:r>
      <w:r>
        <w:rPr>
          <w:sz w:val="24"/>
          <w:szCs w:val="24"/>
          <w:lang w:val="uk-UA"/>
        </w:rPr>
        <w:t xml:space="preserve">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338</w:t>
      </w:r>
    </w:p>
    <w:p w:rsidR="00F46C3D" w:rsidRPr="00D91B4F" w:rsidRDefault="00F46C3D" w:rsidP="00F46C3D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F46C3D" w:rsidRDefault="00F46C3D" w:rsidP="00F46C3D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надання дозволу на  списання</w:t>
      </w:r>
    </w:p>
    <w:p w:rsidR="00F46C3D" w:rsidRDefault="00F46C3D" w:rsidP="00F46C3D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основних засобів  міського</w:t>
      </w:r>
    </w:p>
    <w:p w:rsidR="00F46C3D" w:rsidRDefault="00F46C3D" w:rsidP="00F46C3D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Палацу культури </w:t>
      </w:r>
    </w:p>
    <w:p w:rsidR="00F46C3D" w:rsidRDefault="00F46C3D" w:rsidP="00F46C3D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F46C3D" w:rsidRDefault="00F46C3D" w:rsidP="00F46C3D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Враховуючи акт обстеження елементів ігрового майданчика, що знаходяться на балансі міського Палацу культури  від </w:t>
      </w:r>
      <w:r w:rsidRPr="00EA5A11">
        <w:rPr>
          <w:sz w:val="24"/>
          <w:szCs w:val="24"/>
        </w:rPr>
        <w:t xml:space="preserve">20 </w:t>
      </w:r>
      <w:r>
        <w:rPr>
          <w:sz w:val="24"/>
          <w:szCs w:val="24"/>
          <w:lang w:val="uk-UA"/>
        </w:rPr>
        <w:t xml:space="preserve">квітня 2021р., беручи до уваги його незадовільний стан,  не придатність для подальшого використання, керуючись ст.26 Закону України «Про місцеве самоврядування в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міська рада  </w:t>
      </w:r>
    </w:p>
    <w:p w:rsidR="00F46C3D" w:rsidRDefault="00F46C3D" w:rsidP="00F46C3D">
      <w:pPr>
        <w:ind w:firstLine="708"/>
        <w:jc w:val="both"/>
        <w:rPr>
          <w:sz w:val="24"/>
          <w:szCs w:val="24"/>
          <w:lang w:val="uk-UA"/>
        </w:rPr>
      </w:pPr>
    </w:p>
    <w:p w:rsidR="00F46C3D" w:rsidRDefault="00F46C3D" w:rsidP="00F46C3D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gramStart"/>
      <w:r>
        <w:rPr>
          <w:b/>
          <w:bCs/>
          <w:sz w:val="24"/>
          <w:szCs w:val="24"/>
        </w:rPr>
        <w:t>р</w:t>
      </w:r>
      <w:proofErr w:type="gramEnd"/>
      <w:r>
        <w:rPr>
          <w:b/>
          <w:bCs/>
          <w:sz w:val="24"/>
          <w:szCs w:val="24"/>
        </w:rPr>
        <w:t xml:space="preserve"> і ш и л а:</w:t>
      </w:r>
    </w:p>
    <w:p w:rsidR="00F46C3D" w:rsidRDefault="00F46C3D" w:rsidP="00F46C3D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</w:p>
    <w:p w:rsidR="00F46C3D" w:rsidRDefault="00F46C3D" w:rsidP="00F46C3D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дозвіл міському Палацу культури списати та зняти з балансу основні засоби,  а саме: елементи  ігрового майданчика на суму 10950,00 грн., у тому числі:</w:t>
      </w:r>
    </w:p>
    <w:p w:rsidR="00F46C3D" w:rsidRDefault="00F46C3D" w:rsidP="00F46C3D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9409CC">
        <w:rPr>
          <w:sz w:val="24"/>
          <w:szCs w:val="24"/>
          <w:lang w:val="uk-UA"/>
        </w:rPr>
        <w:t xml:space="preserve">балансир «Класик»       – 1 </w:t>
      </w:r>
      <w:r>
        <w:rPr>
          <w:sz w:val="24"/>
          <w:szCs w:val="24"/>
          <w:lang w:val="uk-UA"/>
        </w:rPr>
        <w:t xml:space="preserve">шт., балансова вартість -  </w:t>
      </w:r>
      <w:r w:rsidRPr="009409CC">
        <w:rPr>
          <w:sz w:val="24"/>
          <w:szCs w:val="24"/>
          <w:lang w:val="uk-UA"/>
        </w:rPr>
        <w:t xml:space="preserve"> 1450,00 грн.</w:t>
      </w:r>
    </w:p>
    <w:p w:rsidR="00F46C3D" w:rsidRDefault="00F46C3D" w:rsidP="00F46C3D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9409CC">
        <w:rPr>
          <w:sz w:val="24"/>
          <w:szCs w:val="24"/>
          <w:lang w:val="uk-UA"/>
        </w:rPr>
        <w:t>карусел</w:t>
      </w:r>
      <w:r>
        <w:rPr>
          <w:sz w:val="24"/>
          <w:szCs w:val="24"/>
          <w:lang w:val="uk-UA"/>
        </w:rPr>
        <w:t>ь                         – 1 шт.,</w:t>
      </w:r>
      <w:r w:rsidRPr="009409CC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балансова вартість - </w:t>
      </w:r>
      <w:r w:rsidRPr="009409CC">
        <w:rPr>
          <w:sz w:val="24"/>
          <w:szCs w:val="24"/>
          <w:lang w:val="uk-UA"/>
        </w:rPr>
        <w:t>4900,00 грн.</w:t>
      </w:r>
    </w:p>
    <w:p w:rsidR="00F46C3D" w:rsidRDefault="00F46C3D" w:rsidP="00F46C3D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елемент «Гойдалка»     – 1 шт., балансова вартість - </w:t>
      </w:r>
      <w:r w:rsidRPr="009409CC">
        <w:rPr>
          <w:sz w:val="24"/>
          <w:szCs w:val="24"/>
          <w:lang w:val="uk-UA"/>
        </w:rPr>
        <w:t xml:space="preserve">  2800,00 грн.</w:t>
      </w:r>
    </w:p>
    <w:p w:rsidR="00F46C3D" w:rsidRDefault="00F46C3D" w:rsidP="00F46C3D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9409CC">
        <w:rPr>
          <w:sz w:val="24"/>
          <w:szCs w:val="24"/>
          <w:lang w:val="uk-UA"/>
        </w:rPr>
        <w:t>арка «</w:t>
      </w:r>
      <w:proofErr w:type="spellStart"/>
      <w:r w:rsidRPr="009409CC">
        <w:rPr>
          <w:sz w:val="24"/>
          <w:szCs w:val="24"/>
          <w:lang w:val="uk-UA"/>
        </w:rPr>
        <w:t>Преміум</w:t>
      </w:r>
      <w:proofErr w:type="spellEnd"/>
      <w:r w:rsidRPr="009409CC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</w:t>
      </w:r>
      <w:r w:rsidRPr="009409CC">
        <w:rPr>
          <w:sz w:val="24"/>
          <w:szCs w:val="24"/>
          <w:lang w:val="uk-UA"/>
        </w:rPr>
        <w:t>(3000</w:t>
      </w:r>
      <w:r>
        <w:rPr>
          <w:sz w:val="24"/>
          <w:szCs w:val="24"/>
          <w:lang w:val="uk-UA"/>
        </w:rPr>
        <w:t xml:space="preserve"> </w:t>
      </w:r>
      <w:r w:rsidRPr="009409CC">
        <w:rPr>
          <w:sz w:val="24"/>
          <w:szCs w:val="24"/>
          <w:lang w:val="uk-UA"/>
        </w:rPr>
        <w:t>х</w:t>
      </w:r>
      <w:r>
        <w:rPr>
          <w:sz w:val="24"/>
          <w:szCs w:val="24"/>
          <w:lang w:val="uk-UA"/>
        </w:rPr>
        <w:t xml:space="preserve"> </w:t>
      </w:r>
      <w:r w:rsidRPr="009409CC">
        <w:rPr>
          <w:sz w:val="24"/>
          <w:szCs w:val="24"/>
          <w:lang w:val="uk-UA"/>
        </w:rPr>
        <w:t xml:space="preserve">1500) – 1 </w:t>
      </w:r>
      <w:r>
        <w:rPr>
          <w:sz w:val="24"/>
          <w:szCs w:val="24"/>
          <w:lang w:val="uk-UA"/>
        </w:rPr>
        <w:t xml:space="preserve">шт., балансова вартість </w:t>
      </w:r>
      <w:r w:rsidRPr="009409CC">
        <w:rPr>
          <w:sz w:val="24"/>
          <w:szCs w:val="24"/>
          <w:lang w:val="uk-UA"/>
        </w:rPr>
        <w:t>– 1800,00 грн.</w:t>
      </w:r>
    </w:p>
    <w:p w:rsidR="00F46C3D" w:rsidRDefault="00F46C3D" w:rsidP="00F46C3D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дозвіл міському Палацу культури (директор Наталія АЛЬОШИНА) реалізувати зазначені елементи ігрового майданчика шляхом здачі на металобрухт та використати отримані кошти на забезпечення господарських потреб установи.</w:t>
      </w:r>
    </w:p>
    <w:p w:rsidR="00F46C3D" w:rsidRPr="00EE69D7" w:rsidRDefault="00F46C3D" w:rsidP="00F46C3D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Доручити централізованій бухгалтерії відділу культури і туризму (</w:t>
      </w:r>
      <w:proofErr w:type="spellStart"/>
      <w:r>
        <w:rPr>
          <w:sz w:val="24"/>
          <w:szCs w:val="24"/>
          <w:lang w:val="uk-UA"/>
        </w:rPr>
        <w:t>нач.</w:t>
      </w:r>
      <w:r w:rsidRPr="00EE69D7">
        <w:rPr>
          <w:sz w:val="24"/>
          <w:szCs w:val="24"/>
          <w:lang w:val="uk-UA"/>
        </w:rPr>
        <w:t>Світлана</w:t>
      </w:r>
      <w:proofErr w:type="spellEnd"/>
      <w:r w:rsidRPr="00EE69D7">
        <w:rPr>
          <w:sz w:val="24"/>
          <w:szCs w:val="24"/>
          <w:lang w:val="uk-UA"/>
        </w:rPr>
        <w:t xml:space="preserve"> БАБАЄВА) оформити  акт списання матеріальних цінностей  з балансу основних засобів міського Палацу культури.</w:t>
      </w:r>
    </w:p>
    <w:p w:rsidR="00F46C3D" w:rsidRDefault="00F46C3D" w:rsidP="00F46C3D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Наталію АЛЬОШИНУ.</w:t>
      </w:r>
    </w:p>
    <w:p w:rsidR="00F46C3D" w:rsidRPr="00907CE5" w:rsidRDefault="00F46C3D" w:rsidP="00F46C3D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даного рішення покласти на керуючого справами (секретар) виконавчого комітету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Лілію МЕРЕНКОВУ та п</w:t>
      </w:r>
      <w:r w:rsidRPr="00907CE5">
        <w:rPr>
          <w:sz w:val="24"/>
          <w:szCs w:val="24"/>
          <w:lang w:val="uk-UA"/>
        </w:rPr>
        <w:t>остійн</w:t>
      </w:r>
      <w:r>
        <w:rPr>
          <w:sz w:val="24"/>
          <w:szCs w:val="24"/>
          <w:lang w:val="uk-UA"/>
        </w:rPr>
        <w:t>у</w:t>
      </w:r>
      <w:r w:rsidRPr="00907CE5">
        <w:rPr>
          <w:sz w:val="24"/>
          <w:szCs w:val="24"/>
          <w:lang w:val="uk-UA"/>
        </w:rPr>
        <w:t xml:space="preserve"> комісі</w:t>
      </w:r>
      <w:r>
        <w:rPr>
          <w:sz w:val="24"/>
          <w:szCs w:val="24"/>
          <w:lang w:val="uk-UA"/>
        </w:rPr>
        <w:t>ю</w:t>
      </w:r>
      <w:r w:rsidRPr="00907CE5">
        <w:rPr>
          <w:sz w:val="24"/>
          <w:szCs w:val="24"/>
          <w:lang w:val="uk-UA"/>
        </w:rPr>
        <w:t xml:space="preserve"> з питань </w:t>
      </w:r>
      <w:r>
        <w:rPr>
          <w:sz w:val="24"/>
          <w:szCs w:val="24"/>
          <w:lang w:val="uk-UA"/>
        </w:rPr>
        <w:t>охорони здоров’я, соціального захисту, освіти, культури, молоді та спорту (гол. Володимир ДЖУЛАЙ).</w:t>
      </w:r>
    </w:p>
    <w:p w:rsidR="00F46C3D" w:rsidRDefault="00F46C3D" w:rsidP="00F46C3D">
      <w:pPr>
        <w:jc w:val="both"/>
        <w:rPr>
          <w:sz w:val="24"/>
          <w:szCs w:val="24"/>
          <w:lang w:val="uk-UA"/>
        </w:rPr>
      </w:pPr>
    </w:p>
    <w:p w:rsidR="00F46C3D" w:rsidRDefault="00F46C3D" w:rsidP="00F46C3D">
      <w:pPr>
        <w:ind w:left="360"/>
        <w:jc w:val="both"/>
        <w:rPr>
          <w:sz w:val="24"/>
          <w:szCs w:val="24"/>
          <w:lang w:val="uk-UA"/>
        </w:rPr>
      </w:pPr>
    </w:p>
    <w:p w:rsidR="00F46C3D" w:rsidRDefault="00F46C3D" w:rsidP="00F46C3D">
      <w:pPr>
        <w:autoSpaceDE w:val="0"/>
        <w:autoSpaceDN w:val="0"/>
        <w:adjustRightInd w:val="0"/>
        <w:ind w:left="360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Знам’янський</w:t>
      </w:r>
      <w:proofErr w:type="spellEnd"/>
      <w:r>
        <w:rPr>
          <w:b/>
          <w:bCs/>
          <w:sz w:val="24"/>
          <w:szCs w:val="24"/>
          <w:lang w:val="uk-UA"/>
        </w:rPr>
        <w:t xml:space="preserve"> 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>Володимир СОКИРКО</w:t>
      </w:r>
    </w:p>
    <w:p w:rsidR="00F46C3D" w:rsidRDefault="00F46C3D" w:rsidP="00F46C3D">
      <w:pPr>
        <w:rPr>
          <w:lang w:val="uk-UA"/>
        </w:rPr>
      </w:pPr>
    </w:p>
    <w:p w:rsidR="00F46C3D" w:rsidRPr="00B03DDA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F46C3D" w:rsidRDefault="00F46C3D" w:rsidP="00F46C3D">
      <w:pPr>
        <w:rPr>
          <w:lang w:val="uk-UA"/>
        </w:rPr>
      </w:pPr>
    </w:p>
    <w:p w:rsidR="001B0E20" w:rsidRDefault="001B0E20">
      <w:bookmarkStart w:id="0" w:name="_GoBack"/>
      <w:bookmarkEnd w:id="0"/>
    </w:p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C3D"/>
    <w:rsid w:val="001B0E20"/>
    <w:rsid w:val="00F4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2021-05-26T11:01:00Z</dcterms:created>
  <dcterms:modified xsi:type="dcterms:W3CDTF">2021-05-26T11:01:00Z</dcterms:modified>
</cp:coreProperties>
</file>