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64" w:rsidRPr="0077392B" w:rsidRDefault="0077392B" w:rsidP="0077392B">
      <w:pPr>
        <w:pStyle w:val="a4"/>
        <w:jc w:val="right"/>
        <w:rPr>
          <w:b/>
          <w:lang w:val="uk-UA"/>
        </w:rPr>
      </w:pPr>
      <w:r w:rsidRPr="001C6DAE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65.25pt;width:45.05pt;height:57.6pt;z-index:1;visibility:visible;mso-wrap-edited:f">
            <v:imagedata r:id="rId7" o:title=""/>
            <w10:wrap type="topAndBottom"/>
          </v:shape>
          <o:OLEObject Type="Embed" ProgID="Word.Picture.8" ShapeID="_x0000_s1026" DrawAspect="Content" ObjectID="_1590915016" r:id="rId8"/>
        </w:pict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="00D56C41">
        <w:rPr>
          <w:lang w:val="uk-UA"/>
        </w:rPr>
        <w:tab/>
      </w:r>
      <w:r w:rsidRPr="0077392B">
        <w:rPr>
          <w:b/>
          <w:lang w:val="uk-UA"/>
        </w:rPr>
        <w:t>ПРОЕКТ№</w:t>
      </w:r>
    </w:p>
    <w:p w:rsidR="00EE6FBC" w:rsidRPr="001C6DAE" w:rsidRDefault="00EE6FBC" w:rsidP="00C7722F">
      <w:pPr>
        <w:pStyle w:val="a4"/>
        <w:jc w:val="left"/>
        <w:rPr>
          <w:lang w:val="uk-UA"/>
        </w:rPr>
      </w:pPr>
    </w:p>
    <w:p w:rsidR="00EE6FBC" w:rsidRPr="001C6DAE" w:rsidRDefault="00EE6FBC" w:rsidP="00EE6FBC">
      <w:pPr>
        <w:jc w:val="center"/>
        <w:rPr>
          <w:b/>
          <w:iCs/>
          <w:lang w:val="uk-UA"/>
        </w:rPr>
      </w:pPr>
      <w:proofErr w:type="spellStart"/>
      <w:r w:rsidRPr="001C6DAE">
        <w:rPr>
          <w:b/>
          <w:iCs/>
          <w:lang w:val="uk-UA"/>
        </w:rPr>
        <w:t>Знам`янська</w:t>
      </w:r>
      <w:proofErr w:type="spellEnd"/>
      <w:r w:rsidRPr="001C6DAE">
        <w:rPr>
          <w:b/>
          <w:iCs/>
          <w:lang w:val="uk-UA"/>
        </w:rPr>
        <w:t xml:space="preserve"> </w:t>
      </w:r>
      <w:r w:rsidRPr="001C6DAE">
        <w:rPr>
          <w:b/>
          <w:iCs/>
          <w:noProof/>
          <w:lang w:val="uk-UA"/>
        </w:rPr>
        <w:t xml:space="preserve">  </w:t>
      </w:r>
      <w:r w:rsidRPr="001C6DAE">
        <w:rPr>
          <w:b/>
          <w:iCs/>
          <w:lang w:val="uk-UA"/>
        </w:rPr>
        <w:t>міська</w:t>
      </w:r>
      <w:r w:rsidRPr="001C6DAE">
        <w:rPr>
          <w:b/>
          <w:iCs/>
          <w:noProof/>
          <w:lang w:val="uk-UA"/>
        </w:rPr>
        <w:t xml:space="preserve"> </w:t>
      </w:r>
      <w:r w:rsidRPr="001C6DAE">
        <w:rPr>
          <w:b/>
          <w:iCs/>
          <w:lang w:val="uk-UA"/>
        </w:rPr>
        <w:t xml:space="preserve"> </w:t>
      </w:r>
      <w:r w:rsidRPr="001C6DAE">
        <w:rPr>
          <w:b/>
          <w:iCs/>
          <w:noProof/>
          <w:lang w:val="uk-UA"/>
        </w:rPr>
        <w:t xml:space="preserve"> </w:t>
      </w:r>
      <w:r w:rsidRPr="001C6DAE">
        <w:rPr>
          <w:b/>
          <w:iCs/>
          <w:lang w:val="uk-UA"/>
        </w:rPr>
        <w:t xml:space="preserve">рада  Кіровоградської </w:t>
      </w:r>
      <w:r w:rsidRPr="001C6DAE">
        <w:rPr>
          <w:b/>
          <w:iCs/>
          <w:noProof/>
          <w:lang w:val="uk-UA"/>
        </w:rPr>
        <w:t xml:space="preserve"> </w:t>
      </w:r>
      <w:r w:rsidRPr="001C6DAE">
        <w:rPr>
          <w:b/>
          <w:iCs/>
          <w:lang w:val="uk-UA"/>
        </w:rPr>
        <w:t>області</w:t>
      </w:r>
    </w:p>
    <w:p w:rsidR="00EE6FBC" w:rsidRPr="001C6DAE" w:rsidRDefault="00EE6FBC" w:rsidP="00EE6FBC">
      <w:pPr>
        <w:pStyle w:val="1"/>
        <w:rPr>
          <w:lang w:val="uk-UA"/>
        </w:rPr>
      </w:pPr>
      <w:r w:rsidRPr="001C6DAE">
        <w:rPr>
          <w:lang w:val="uk-UA"/>
        </w:rPr>
        <w:t>Виконавчий комітет</w:t>
      </w:r>
    </w:p>
    <w:p w:rsidR="00EE6FBC" w:rsidRPr="001C6DAE" w:rsidRDefault="00EE6FBC" w:rsidP="00EE6FBC">
      <w:pPr>
        <w:jc w:val="center"/>
        <w:rPr>
          <w:b/>
          <w:sz w:val="16"/>
          <w:lang w:val="uk-UA"/>
        </w:rPr>
      </w:pPr>
    </w:p>
    <w:p w:rsidR="00EE6FBC" w:rsidRPr="009E6FA0" w:rsidRDefault="00EE6FBC" w:rsidP="00EE6FBC">
      <w:pPr>
        <w:pStyle w:val="3"/>
        <w:rPr>
          <w:rFonts w:ascii="Tahoma" w:hAnsi="Tahoma" w:cs="Tahoma"/>
          <w:szCs w:val="24"/>
          <w:lang w:val="uk-UA"/>
        </w:rPr>
      </w:pPr>
      <w:r w:rsidRPr="009E6FA0">
        <w:rPr>
          <w:rFonts w:ascii="Tahoma" w:hAnsi="Tahoma" w:cs="Tahoma"/>
          <w:szCs w:val="24"/>
          <w:lang w:val="uk-UA"/>
        </w:rPr>
        <w:t>Рішення</w:t>
      </w:r>
    </w:p>
    <w:p w:rsidR="00EE6FBC" w:rsidRPr="00CD4644" w:rsidRDefault="00EE6FBC" w:rsidP="00EE6FBC">
      <w:pPr>
        <w:jc w:val="center"/>
        <w:rPr>
          <w:b/>
          <w:lang w:val="uk-UA"/>
        </w:rPr>
      </w:pPr>
    </w:p>
    <w:p w:rsidR="00EE6FBC" w:rsidRDefault="00301964" w:rsidP="009E6FA0">
      <w:pPr>
        <w:pStyle w:val="2"/>
        <w:jc w:val="lef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</w:t>
      </w:r>
      <w:r w:rsidR="00EE6FBC" w:rsidRPr="0081613D">
        <w:rPr>
          <w:sz w:val="22"/>
          <w:szCs w:val="22"/>
          <w:lang w:val="uk-UA"/>
        </w:rPr>
        <w:t>ід</w:t>
      </w:r>
      <w:r>
        <w:rPr>
          <w:sz w:val="22"/>
          <w:szCs w:val="22"/>
          <w:lang w:val="uk-UA"/>
        </w:rPr>
        <w:t xml:space="preserve"> </w:t>
      </w:r>
      <w:r w:rsidR="0077392B">
        <w:rPr>
          <w:sz w:val="22"/>
          <w:szCs w:val="22"/>
          <w:lang w:val="uk-UA"/>
        </w:rPr>
        <w:t>___   _________</w:t>
      </w:r>
      <w:r>
        <w:rPr>
          <w:sz w:val="22"/>
          <w:szCs w:val="22"/>
          <w:lang w:val="uk-UA"/>
        </w:rPr>
        <w:t xml:space="preserve">   </w:t>
      </w:r>
      <w:r w:rsidR="00ED6898">
        <w:rPr>
          <w:sz w:val="22"/>
          <w:szCs w:val="22"/>
          <w:lang w:val="uk-UA"/>
        </w:rPr>
        <w:t>2018</w:t>
      </w:r>
      <w:r w:rsidR="00894BA5" w:rsidRPr="0081613D">
        <w:rPr>
          <w:sz w:val="22"/>
          <w:szCs w:val="22"/>
          <w:lang w:val="uk-UA"/>
        </w:rPr>
        <w:t xml:space="preserve"> </w:t>
      </w:r>
      <w:r w:rsidR="00EE6FBC" w:rsidRPr="0081613D">
        <w:rPr>
          <w:sz w:val="22"/>
          <w:szCs w:val="22"/>
          <w:lang w:val="uk-UA"/>
        </w:rPr>
        <w:t xml:space="preserve"> р</w:t>
      </w:r>
      <w:r w:rsidR="009E6FA0" w:rsidRPr="0081613D">
        <w:rPr>
          <w:sz w:val="22"/>
          <w:szCs w:val="22"/>
          <w:lang w:val="uk-UA"/>
        </w:rPr>
        <w:t>.</w:t>
      </w:r>
      <w:r w:rsidR="00EE6FBC" w:rsidRPr="0081613D">
        <w:rPr>
          <w:sz w:val="22"/>
          <w:szCs w:val="22"/>
          <w:lang w:val="uk-UA"/>
        </w:rPr>
        <w:t xml:space="preserve">             </w:t>
      </w:r>
      <w:r w:rsidR="00EE6FBC" w:rsidRPr="0081613D">
        <w:rPr>
          <w:sz w:val="22"/>
          <w:szCs w:val="22"/>
          <w:lang w:val="uk-UA"/>
        </w:rPr>
        <w:tab/>
      </w:r>
      <w:r w:rsidR="00EE6FBC" w:rsidRPr="0081613D">
        <w:rPr>
          <w:sz w:val="22"/>
          <w:szCs w:val="22"/>
          <w:lang w:val="uk-UA"/>
        </w:rPr>
        <w:tab/>
        <w:t xml:space="preserve">     </w:t>
      </w:r>
      <w:r w:rsidR="008B0459" w:rsidRPr="0081613D">
        <w:rPr>
          <w:sz w:val="22"/>
          <w:szCs w:val="22"/>
          <w:lang w:val="uk-UA"/>
        </w:rPr>
        <w:t xml:space="preserve">    </w:t>
      </w:r>
      <w:r w:rsidR="00ED15F1" w:rsidRPr="0081613D">
        <w:rPr>
          <w:sz w:val="22"/>
          <w:szCs w:val="22"/>
          <w:lang w:val="uk-UA"/>
        </w:rPr>
        <w:t xml:space="preserve">                          </w:t>
      </w:r>
      <w:r w:rsidR="0077392B">
        <w:rPr>
          <w:sz w:val="22"/>
          <w:szCs w:val="22"/>
          <w:lang w:val="uk-UA"/>
        </w:rPr>
        <w:t xml:space="preserve"> </w:t>
      </w:r>
      <w:r w:rsidR="0077392B">
        <w:rPr>
          <w:sz w:val="22"/>
          <w:szCs w:val="22"/>
          <w:lang w:val="uk-UA"/>
        </w:rPr>
        <w:tab/>
      </w:r>
      <w:r w:rsidR="0077392B">
        <w:rPr>
          <w:sz w:val="22"/>
          <w:szCs w:val="22"/>
          <w:lang w:val="uk-UA"/>
        </w:rPr>
        <w:tab/>
      </w:r>
      <w:r w:rsidR="0077392B">
        <w:rPr>
          <w:sz w:val="22"/>
          <w:szCs w:val="22"/>
          <w:lang w:val="uk-UA"/>
        </w:rPr>
        <w:tab/>
      </w:r>
      <w:r w:rsidR="0077392B">
        <w:rPr>
          <w:sz w:val="22"/>
          <w:szCs w:val="22"/>
          <w:lang w:val="uk-UA"/>
        </w:rPr>
        <w:tab/>
        <w:t xml:space="preserve">      </w:t>
      </w:r>
      <w:r w:rsidR="00ED15F1" w:rsidRPr="0081613D">
        <w:rPr>
          <w:sz w:val="22"/>
          <w:szCs w:val="22"/>
          <w:lang w:val="uk-UA"/>
        </w:rPr>
        <w:t xml:space="preserve">   </w:t>
      </w:r>
      <w:r w:rsidR="00EE6FBC" w:rsidRPr="0081613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EE6FBC" w:rsidRPr="0081613D">
        <w:rPr>
          <w:sz w:val="22"/>
          <w:szCs w:val="22"/>
          <w:lang w:val="uk-UA"/>
        </w:rPr>
        <w:t>№</w:t>
      </w:r>
      <w:r w:rsidR="00C7722F">
        <w:rPr>
          <w:sz w:val="22"/>
          <w:szCs w:val="22"/>
          <w:lang w:val="uk-UA"/>
        </w:rPr>
        <w:t xml:space="preserve"> </w:t>
      </w:r>
    </w:p>
    <w:p w:rsidR="00301964" w:rsidRDefault="00301964" w:rsidP="00301964">
      <w:pPr>
        <w:rPr>
          <w:lang w:val="uk-UA"/>
        </w:rPr>
      </w:pPr>
    </w:p>
    <w:p w:rsidR="00EE6FBC" w:rsidRPr="0081613D" w:rsidRDefault="00301964" w:rsidP="00EE6FBC">
      <w:pPr>
        <w:jc w:val="center"/>
        <w:rPr>
          <w:b/>
          <w:sz w:val="22"/>
          <w:szCs w:val="22"/>
          <w:lang w:val="uk-UA"/>
        </w:rPr>
      </w:pPr>
      <w:r w:rsidRPr="00301964">
        <w:rPr>
          <w:b/>
          <w:lang w:val="uk-UA"/>
        </w:rPr>
        <w:t>м.</w:t>
      </w:r>
      <w:r w:rsidR="0077392B">
        <w:rPr>
          <w:b/>
          <w:lang w:val="uk-UA"/>
        </w:rPr>
        <w:t xml:space="preserve"> </w:t>
      </w:r>
      <w:r w:rsidRPr="00301964">
        <w:rPr>
          <w:b/>
          <w:lang w:val="uk-UA"/>
        </w:rPr>
        <w:t>Знам’янка</w:t>
      </w:r>
    </w:p>
    <w:p w:rsidR="00EE6FBC" w:rsidRPr="0081613D" w:rsidRDefault="00EE6FBC" w:rsidP="00EE6FBC">
      <w:pPr>
        <w:rPr>
          <w:sz w:val="22"/>
          <w:szCs w:val="22"/>
          <w:lang w:val="uk-UA"/>
        </w:rPr>
      </w:pPr>
      <w:r w:rsidRPr="0081613D">
        <w:rPr>
          <w:sz w:val="22"/>
          <w:szCs w:val="22"/>
          <w:lang w:val="uk-UA"/>
        </w:rPr>
        <w:t xml:space="preserve">                                          </w:t>
      </w:r>
    </w:p>
    <w:p w:rsidR="00F54EF9" w:rsidRPr="00450965" w:rsidRDefault="00EE6FBC" w:rsidP="00EE6FBC">
      <w:pPr>
        <w:rPr>
          <w:lang w:val="uk-UA"/>
        </w:rPr>
      </w:pPr>
      <w:r w:rsidRPr="00450965">
        <w:rPr>
          <w:lang w:val="uk-UA"/>
        </w:rPr>
        <w:t xml:space="preserve">Про </w:t>
      </w:r>
      <w:r w:rsidR="008B0459" w:rsidRPr="00450965">
        <w:rPr>
          <w:lang w:val="uk-UA"/>
        </w:rPr>
        <w:t xml:space="preserve">порядок </w:t>
      </w:r>
      <w:r w:rsidR="00A01F4F" w:rsidRPr="00450965">
        <w:rPr>
          <w:lang w:val="uk-UA"/>
        </w:rPr>
        <w:t>розрахунк</w:t>
      </w:r>
      <w:r w:rsidR="008B0459" w:rsidRPr="00450965">
        <w:rPr>
          <w:lang w:val="uk-UA"/>
        </w:rPr>
        <w:t>ів</w:t>
      </w:r>
      <w:r w:rsidR="00AE5124" w:rsidRPr="00450965">
        <w:rPr>
          <w:lang w:val="uk-UA"/>
        </w:rPr>
        <w:t xml:space="preserve"> </w:t>
      </w:r>
      <w:r w:rsidR="00A34A81" w:rsidRPr="00450965">
        <w:rPr>
          <w:lang w:val="uk-UA"/>
        </w:rPr>
        <w:t>за послуги</w:t>
      </w:r>
    </w:p>
    <w:p w:rsidR="00A01F4F" w:rsidRPr="00450965" w:rsidRDefault="00A01F4F" w:rsidP="00EE6FBC">
      <w:pPr>
        <w:rPr>
          <w:lang w:val="uk-UA"/>
        </w:rPr>
      </w:pPr>
      <w:r w:rsidRPr="00450965">
        <w:rPr>
          <w:lang w:val="uk-UA"/>
        </w:rPr>
        <w:t xml:space="preserve">з централізованого </w:t>
      </w:r>
      <w:r w:rsidR="00A34A81" w:rsidRPr="00450965">
        <w:rPr>
          <w:lang w:val="uk-UA"/>
        </w:rPr>
        <w:t>водопостачання</w:t>
      </w:r>
    </w:p>
    <w:p w:rsidR="00EE6FBC" w:rsidRPr="00450965" w:rsidRDefault="00A01F4F" w:rsidP="00EE6FBC">
      <w:pPr>
        <w:rPr>
          <w:lang w:val="uk-UA"/>
        </w:rPr>
      </w:pPr>
      <w:r w:rsidRPr="00450965">
        <w:rPr>
          <w:lang w:val="uk-UA"/>
        </w:rPr>
        <w:t>та водовідведення</w:t>
      </w:r>
      <w:r w:rsidR="00A34A81" w:rsidRPr="00450965">
        <w:rPr>
          <w:lang w:val="uk-UA"/>
        </w:rPr>
        <w:t xml:space="preserve"> і затвердження</w:t>
      </w:r>
    </w:p>
    <w:p w:rsidR="00450965" w:rsidRDefault="00AE5124" w:rsidP="00450965">
      <w:pPr>
        <w:ind w:right="819"/>
        <w:rPr>
          <w:lang w:val="uk-UA"/>
        </w:rPr>
      </w:pPr>
      <w:r w:rsidRPr="00450965">
        <w:rPr>
          <w:lang w:val="uk-UA"/>
        </w:rPr>
        <w:t>норм витрат води</w:t>
      </w:r>
      <w:r w:rsidR="00E41AA9" w:rsidRPr="00450965">
        <w:rPr>
          <w:lang w:val="uk-UA"/>
        </w:rPr>
        <w:t xml:space="preserve"> для</w:t>
      </w:r>
      <w:r w:rsidR="00E41AA9">
        <w:rPr>
          <w:sz w:val="22"/>
          <w:szCs w:val="22"/>
          <w:lang w:val="uk-UA"/>
        </w:rPr>
        <w:t xml:space="preserve"> </w:t>
      </w:r>
      <w:r w:rsidR="00450965">
        <w:rPr>
          <w:lang w:val="uk-UA"/>
        </w:rPr>
        <w:t>виробничого</w:t>
      </w:r>
    </w:p>
    <w:p w:rsidR="00450965" w:rsidRPr="00450965" w:rsidRDefault="00114838" w:rsidP="00450965">
      <w:pPr>
        <w:ind w:right="819"/>
        <w:rPr>
          <w:lang w:val="uk-UA"/>
        </w:rPr>
      </w:pPr>
      <w:r>
        <w:rPr>
          <w:lang w:val="uk-UA"/>
        </w:rPr>
        <w:t>підрозділу «</w:t>
      </w:r>
      <w:proofErr w:type="spellStart"/>
      <w:r>
        <w:rPr>
          <w:lang w:val="uk-UA"/>
        </w:rPr>
        <w:t>Знам’янське</w:t>
      </w:r>
      <w:proofErr w:type="spellEnd"/>
    </w:p>
    <w:p w:rsidR="00450965" w:rsidRDefault="00450965" w:rsidP="00450965">
      <w:pPr>
        <w:ind w:right="819"/>
        <w:rPr>
          <w:lang w:val="uk-UA"/>
        </w:rPr>
      </w:pPr>
      <w:r w:rsidRPr="00450965">
        <w:rPr>
          <w:lang w:val="uk-UA"/>
        </w:rPr>
        <w:t>територіальн</w:t>
      </w:r>
      <w:r w:rsidR="00114838">
        <w:rPr>
          <w:lang w:val="uk-UA"/>
        </w:rPr>
        <w:t>е</w:t>
      </w:r>
      <w:r w:rsidRPr="00450965">
        <w:rPr>
          <w:lang w:val="uk-UA"/>
        </w:rPr>
        <w:t xml:space="preserve"> управління»</w:t>
      </w:r>
      <w:r>
        <w:rPr>
          <w:lang w:val="uk-UA"/>
        </w:rPr>
        <w:t xml:space="preserve"> </w:t>
      </w:r>
    </w:p>
    <w:p w:rsidR="00450965" w:rsidRPr="00450965" w:rsidRDefault="00450965" w:rsidP="00450965">
      <w:pPr>
        <w:ind w:right="819"/>
        <w:rPr>
          <w:lang w:val="uk-UA"/>
        </w:rPr>
      </w:pPr>
      <w:r>
        <w:rPr>
          <w:lang w:val="uk-UA"/>
        </w:rPr>
        <w:t>ф</w:t>
      </w:r>
      <w:r w:rsidRPr="00450965">
        <w:rPr>
          <w:lang w:val="uk-UA"/>
        </w:rPr>
        <w:t>ілії «Центр будівельно-монтажних</w:t>
      </w:r>
    </w:p>
    <w:p w:rsidR="00450965" w:rsidRPr="00450965" w:rsidRDefault="00450965" w:rsidP="00450965">
      <w:pPr>
        <w:ind w:right="819"/>
        <w:rPr>
          <w:lang w:val="uk-UA"/>
        </w:rPr>
      </w:pPr>
      <w:r w:rsidRPr="00450965">
        <w:rPr>
          <w:lang w:val="uk-UA"/>
        </w:rPr>
        <w:t>робіт та експлуатації будівель і споруд»</w:t>
      </w:r>
    </w:p>
    <w:p w:rsidR="00A34A81" w:rsidRPr="00875275" w:rsidRDefault="00450965" w:rsidP="00875275">
      <w:pPr>
        <w:ind w:right="819"/>
        <w:rPr>
          <w:lang w:val="uk-UA"/>
        </w:rPr>
      </w:pPr>
      <w:r w:rsidRPr="00450965">
        <w:rPr>
          <w:lang w:val="uk-UA"/>
        </w:rPr>
        <w:t>ПАТ «Українська залізниця»</w:t>
      </w:r>
    </w:p>
    <w:p w:rsidR="00EE6FBC" w:rsidRPr="00301964" w:rsidRDefault="00EE6FBC" w:rsidP="00EE6FBC">
      <w:pPr>
        <w:rPr>
          <w:sz w:val="22"/>
          <w:szCs w:val="22"/>
          <w:lang w:val="uk-UA"/>
        </w:rPr>
      </w:pPr>
    </w:p>
    <w:p w:rsidR="00EE6FBC" w:rsidRPr="0089571F" w:rsidRDefault="00EC1129" w:rsidP="00F54EF9">
      <w:pPr>
        <w:ind w:firstLine="567"/>
        <w:jc w:val="both"/>
        <w:rPr>
          <w:lang w:val="uk-UA"/>
        </w:rPr>
      </w:pPr>
      <w:r w:rsidRPr="00C5099D">
        <w:rPr>
          <w:color w:val="000000"/>
          <w:lang w:val="uk-UA"/>
        </w:rPr>
        <w:t>Розглянувши лист</w:t>
      </w:r>
      <w:r w:rsidR="00EA3695">
        <w:rPr>
          <w:lang w:val="uk-UA"/>
        </w:rPr>
        <w:t xml:space="preserve"> від 1</w:t>
      </w:r>
      <w:r w:rsidR="00C5099D">
        <w:rPr>
          <w:lang w:val="uk-UA"/>
        </w:rPr>
        <w:t xml:space="preserve"> </w:t>
      </w:r>
      <w:r w:rsidR="00EA3695">
        <w:rPr>
          <w:lang w:val="uk-UA"/>
        </w:rPr>
        <w:t>червня</w:t>
      </w:r>
      <w:r w:rsidR="00C5099D">
        <w:rPr>
          <w:lang w:val="uk-UA"/>
        </w:rPr>
        <w:t xml:space="preserve"> 2018 року </w:t>
      </w:r>
      <w:r w:rsidR="00C5099D" w:rsidRPr="00C5099D">
        <w:rPr>
          <w:lang w:val="uk-UA"/>
        </w:rPr>
        <w:t>№ТУ БМЕС-4/2/2</w:t>
      </w:r>
      <w:r w:rsidR="00EA3695">
        <w:rPr>
          <w:lang w:val="uk-UA"/>
        </w:rPr>
        <w:t>995</w:t>
      </w:r>
      <w:r w:rsidRPr="00C5099D">
        <w:rPr>
          <w:sz w:val="27"/>
          <w:szCs w:val="27"/>
          <w:lang w:val="uk-UA"/>
        </w:rPr>
        <w:t xml:space="preserve"> </w:t>
      </w:r>
      <w:r w:rsidR="00F4777A">
        <w:rPr>
          <w:lang w:val="uk-UA"/>
        </w:rPr>
        <w:t>в</w:t>
      </w:r>
      <w:r w:rsidR="001C6DAE" w:rsidRPr="0089571F">
        <w:rPr>
          <w:lang w:val="uk-UA"/>
        </w:rPr>
        <w:t xml:space="preserve">ідповідно до </w:t>
      </w:r>
      <w:r w:rsidR="00C91259" w:rsidRPr="0089571F">
        <w:rPr>
          <w:lang w:val="uk-UA"/>
        </w:rPr>
        <w:t xml:space="preserve">п. </w:t>
      </w:r>
      <w:r w:rsidR="00A01F4F" w:rsidRPr="0089571F">
        <w:rPr>
          <w:lang w:val="uk-UA"/>
        </w:rPr>
        <w:t>1</w:t>
      </w:r>
      <w:r w:rsidR="00C91259" w:rsidRPr="0089571F">
        <w:rPr>
          <w:lang w:val="uk-UA"/>
        </w:rPr>
        <w:t xml:space="preserve"> </w:t>
      </w:r>
      <w:r w:rsidR="00F4777A">
        <w:rPr>
          <w:lang w:val="uk-UA"/>
        </w:rPr>
        <w:t xml:space="preserve">  </w:t>
      </w:r>
      <w:r w:rsidR="00C91259" w:rsidRPr="0089571F">
        <w:rPr>
          <w:lang w:val="uk-UA"/>
        </w:rPr>
        <w:t xml:space="preserve">ст. 29 Закону України „Про питну воду та питне водопостачання“, </w:t>
      </w:r>
      <w:r w:rsidR="0071049C" w:rsidRPr="0089571F">
        <w:rPr>
          <w:lang w:val="uk-UA"/>
        </w:rPr>
        <w:t>п. 1 ст. </w:t>
      </w:r>
      <w:r w:rsidR="00061111" w:rsidRPr="0089571F">
        <w:rPr>
          <w:lang w:val="uk-UA"/>
        </w:rPr>
        <w:t xml:space="preserve">18 Закону України </w:t>
      </w:r>
      <w:proofErr w:type="spellStart"/>
      <w:r w:rsidR="00061111" w:rsidRPr="0089571F">
        <w:rPr>
          <w:lang w:val="uk-UA"/>
        </w:rPr>
        <w:t>„Про</w:t>
      </w:r>
      <w:proofErr w:type="spellEnd"/>
      <w:r w:rsidR="00061111" w:rsidRPr="0089571F">
        <w:rPr>
          <w:lang w:val="uk-UA"/>
        </w:rPr>
        <w:t xml:space="preserve"> забезпечення санітарного та епідемічного благополуччя населення“, </w:t>
      </w:r>
      <w:r w:rsidR="001C6DAE" w:rsidRPr="0089571F">
        <w:rPr>
          <w:lang w:val="uk-UA"/>
        </w:rPr>
        <w:t>п. 1</w:t>
      </w:r>
      <w:r w:rsidR="005D5E8F" w:rsidRPr="0089571F">
        <w:rPr>
          <w:lang w:val="uk-UA"/>
        </w:rPr>
        <w:t>, 5</w:t>
      </w:r>
      <w:r w:rsidR="001C6DAE" w:rsidRPr="0089571F">
        <w:rPr>
          <w:lang w:val="uk-UA"/>
        </w:rPr>
        <w:t xml:space="preserve"> ст. 30 Закону України „Про міс</w:t>
      </w:r>
      <w:r w:rsidR="0075697D" w:rsidRPr="0089571F">
        <w:rPr>
          <w:lang w:val="uk-UA"/>
        </w:rPr>
        <w:t xml:space="preserve">цеве самоврядування в </w:t>
      </w:r>
      <w:proofErr w:type="spellStart"/>
      <w:r w:rsidR="0075697D" w:rsidRPr="0089571F">
        <w:rPr>
          <w:lang w:val="uk-UA"/>
        </w:rPr>
        <w:t>Україні“</w:t>
      </w:r>
      <w:proofErr w:type="spellEnd"/>
      <w:r w:rsidR="00F4777A">
        <w:rPr>
          <w:lang w:val="uk-UA"/>
        </w:rPr>
        <w:t>, Постанови</w:t>
      </w:r>
      <w:r w:rsidR="009B40DB" w:rsidRPr="0089571F">
        <w:rPr>
          <w:lang w:val="uk-UA"/>
        </w:rPr>
        <w:t xml:space="preserve"> Кабінету Міністрів України </w:t>
      </w:r>
      <w:r w:rsidR="005D5E8F" w:rsidRPr="0089571F">
        <w:rPr>
          <w:lang w:val="uk-UA"/>
        </w:rPr>
        <w:t xml:space="preserve">від 25 серпня 2004 року №1107 </w:t>
      </w:r>
      <w:r w:rsidR="00FB3181" w:rsidRPr="0089571F">
        <w:rPr>
          <w:lang w:val="uk-UA"/>
        </w:rPr>
        <w:t>„</w:t>
      </w:r>
      <w:r w:rsidR="005D5E8F" w:rsidRPr="0089571F">
        <w:rPr>
          <w:lang w:val="uk-UA"/>
        </w:rPr>
        <w:t xml:space="preserve">Про затвердження Порядку розроблення та затвердження нормативів питного </w:t>
      </w:r>
      <w:proofErr w:type="spellStart"/>
      <w:r w:rsidR="005D5E8F" w:rsidRPr="0089571F">
        <w:rPr>
          <w:lang w:val="uk-UA"/>
        </w:rPr>
        <w:t>водопостачання</w:t>
      </w:r>
      <w:r w:rsidR="00FB3181" w:rsidRPr="0089571F">
        <w:rPr>
          <w:lang w:val="uk-UA"/>
        </w:rPr>
        <w:t>“</w:t>
      </w:r>
      <w:proofErr w:type="spellEnd"/>
      <w:r w:rsidR="001C6DAE" w:rsidRPr="0089571F">
        <w:rPr>
          <w:lang w:val="uk-UA"/>
        </w:rPr>
        <w:t>, з метою економного використання та збереження водних ресурсів, подальшого розвитку водопостачання міста, скорочення нераціональних витрат питної води</w:t>
      </w:r>
      <w:r w:rsidR="006657C6" w:rsidRPr="0089571F">
        <w:rPr>
          <w:lang w:val="uk-UA"/>
        </w:rPr>
        <w:t xml:space="preserve"> на основі приладних вимірювань фактичного споживання питної води</w:t>
      </w:r>
      <w:r w:rsidR="001C6DAE" w:rsidRPr="0089571F">
        <w:rPr>
          <w:lang w:val="uk-UA"/>
        </w:rPr>
        <w:t>,</w:t>
      </w:r>
      <w:r w:rsidR="00F4777A" w:rsidRPr="00F4777A">
        <w:rPr>
          <w:lang w:val="uk-UA"/>
        </w:rPr>
        <w:t xml:space="preserve"> </w:t>
      </w:r>
      <w:r w:rsidR="00F4777A" w:rsidRPr="00B96F7B">
        <w:rPr>
          <w:lang w:val="uk-UA"/>
        </w:rPr>
        <w:t xml:space="preserve">керуючись ст.30 Закону України </w:t>
      </w:r>
      <w:proofErr w:type="spellStart"/>
      <w:r w:rsidR="00F4777A" w:rsidRPr="00B96F7B">
        <w:rPr>
          <w:lang w:val="uk-UA"/>
        </w:rPr>
        <w:t>“Про</w:t>
      </w:r>
      <w:proofErr w:type="spellEnd"/>
      <w:r w:rsidR="00F4777A" w:rsidRPr="00B96F7B">
        <w:rPr>
          <w:lang w:val="uk-UA"/>
        </w:rPr>
        <w:t xml:space="preserve"> місцеве самоврядування в </w:t>
      </w:r>
      <w:proofErr w:type="spellStart"/>
      <w:r w:rsidR="00F4777A" w:rsidRPr="00B96F7B">
        <w:rPr>
          <w:lang w:val="uk-UA"/>
        </w:rPr>
        <w:t>Україні”</w:t>
      </w:r>
      <w:proofErr w:type="spellEnd"/>
      <w:r w:rsidR="00F4777A" w:rsidRPr="00B96F7B">
        <w:rPr>
          <w:lang w:val="uk-UA"/>
        </w:rPr>
        <w:t xml:space="preserve">, виконавчий комітет  </w:t>
      </w:r>
      <w:proofErr w:type="spellStart"/>
      <w:r w:rsidR="00F4777A">
        <w:rPr>
          <w:lang w:val="uk-UA"/>
        </w:rPr>
        <w:t>Знам’янської</w:t>
      </w:r>
      <w:proofErr w:type="spellEnd"/>
      <w:r w:rsidR="00F4777A">
        <w:rPr>
          <w:lang w:val="uk-UA"/>
        </w:rPr>
        <w:t xml:space="preserve"> </w:t>
      </w:r>
      <w:r w:rsidR="00F4777A" w:rsidRPr="00B96F7B">
        <w:rPr>
          <w:lang w:val="uk-UA"/>
        </w:rPr>
        <w:t xml:space="preserve">міської ради </w:t>
      </w:r>
      <w:r w:rsidR="00EE6FBC" w:rsidRPr="0089571F">
        <w:rPr>
          <w:lang w:val="uk-UA"/>
        </w:rPr>
        <w:t xml:space="preserve">виконавчий комітет </w:t>
      </w:r>
      <w:proofErr w:type="spellStart"/>
      <w:r w:rsidR="003B6B19" w:rsidRPr="0089571F">
        <w:rPr>
          <w:lang w:val="uk-UA"/>
        </w:rPr>
        <w:t>Знам’янської</w:t>
      </w:r>
      <w:proofErr w:type="spellEnd"/>
      <w:r w:rsidR="003B6B19" w:rsidRPr="0089571F">
        <w:rPr>
          <w:lang w:val="uk-UA"/>
        </w:rPr>
        <w:t xml:space="preserve"> </w:t>
      </w:r>
      <w:r w:rsidR="00EE6FBC" w:rsidRPr="0089571F">
        <w:rPr>
          <w:lang w:val="uk-UA"/>
        </w:rPr>
        <w:t>міської  ради</w:t>
      </w:r>
    </w:p>
    <w:p w:rsidR="00EE6FBC" w:rsidRPr="0089571F" w:rsidRDefault="00EE6FBC" w:rsidP="00EE6FBC">
      <w:pPr>
        <w:rPr>
          <w:lang w:val="uk-UA"/>
        </w:rPr>
      </w:pPr>
    </w:p>
    <w:p w:rsidR="00EE6FBC" w:rsidRPr="00301964" w:rsidRDefault="00ED15F1" w:rsidP="00ED15F1">
      <w:pPr>
        <w:jc w:val="center"/>
        <w:rPr>
          <w:b/>
          <w:sz w:val="22"/>
          <w:szCs w:val="22"/>
          <w:lang w:val="uk-UA"/>
        </w:rPr>
      </w:pPr>
      <w:r w:rsidRPr="00301964">
        <w:rPr>
          <w:b/>
          <w:sz w:val="22"/>
          <w:szCs w:val="22"/>
          <w:lang w:val="uk-UA"/>
        </w:rPr>
        <w:t>В</w:t>
      </w:r>
      <w:r w:rsidR="00994E76" w:rsidRPr="00301964">
        <w:rPr>
          <w:b/>
          <w:sz w:val="22"/>
          <w:szCs w:val="22"/>
          <w:lang w:val="uk-UA"/>
        </w:rPr>
        <w:t xml:space="preserve"> </w:t>
      </w:r>
      <w:r w:rsidRPr="00301964">
        <w:rPr>
          <w:b/>
          <w:sz w:val="22"/>
          <w:szCs w:val="22"/>
          <w:lang w:val="uk-UA"/>
        </w:rPr>
        <w:t>И</w:t>
      </w:r>
      <w:r w:rsidR="00994E76" w:rsidRPr="00301964">
        <w:rPr>
          <w:b/>
          <w:sz w:val="22"/>
          <w:szCs w:val="22"/>
          <w:lang w:val="uk-UA"/>
        </w:rPr>
        <w:t xml:space="preserve"> </w:t>
      </w:r>
      <w:r w:rsidRPr="00301964">
        <w:rPr>
          <w:b/>
          <w:sz w:val="22"/>
          <w:szCs w:val="22"/>
          <w:lang w:val="uk-UA"/>
        </w:rPr>
        <w:t>Р</w:t>
      </w:r>
      <w:r w:rsidR="00994E76" w:rsidRPr="00301964">
        <w:rPr>
          <w:b/>
          <w:sz w:val="22"/>
          <w:szCs w:val="22"/>
          <w:lang w:val="uk-UA"/>
        </w:rPr>
        <w:t xml:space="preserve"> </w:t>
      </w:r>
      <w:r w:rsidRPr="00301964">
        <w:rPr>
          <w:b/>
          <w:sz w:val="22"/>
          <w:szCs w:val="22"/>
          <w:lang w:val="uk-UA"/>
        </w:rPr>
        <w:t>І</w:t>
      </w:r>
      <w:r w:rsidR="00994E76" w:rsidRPr="00301964">
        <w:rPr>
          <w:b/>
          <w:sz w:val="22"/>
          <w:szCs w:val="22"/>
          <w:lang w:val="uk-UA"/>
        </w:rPr>
        <w:t xml:space="preserve"> </w:t>
      </w:r>
      <w:r w:rsidRPr="00301964">
        <w:rPr>
          <w:b/>
          <w:sz w:val="22"/>
          <w:szCs w:val="22"/>
          <w:lang w:val="uk-UA"/>
        </w:rPr>
        <w:t>Ш</w:t>
      </w:r>
      <w:r w:rsidR="00994E76" w:rsidRPr="00301964">
        <w:rPr>
          <w:b/>
          <w:sz w:val="22"/>
          <w:szCs w:val="22"/>
          <w:lang w:val="uk-UA"/>
        </w:rPr>
        <w:t xml:space="preserve"> </w:t>
      </w:r>
      <w:r w:rsidRPr="00301964">
        <w:rPr>
          <w:b/>
          <w:sz w:val="22"/>
          <w:szCs w:val="22"/>
          <w:lang w:val="uk-UA"/>
        </w:rPr>
        <w:t>И</w:t>
      </w:r>
      <w:r w:rsidR="00994E76" w:rsidRPr="00301964">
        <w:rPr>
          <w:b/>
          <w:sz w:val="22"/>
          <w:szCs w:val="22"/>
          <w:lang w:val="uk-UA"/>
        </w:rPr>
        <w:t xml:space="preserve"> </w:t>
      </w:r>
      <w:r w:rsidRPr="00301964">
        <w:rPr>
          <w:b/>
          <w:sz w:val="22"/>
          <w:szCs w:val="22"/>
          <w:lang w:val="uk-UA"/>
        </w:rPr>
        <w:t>В</w:t>
      </w:r>
      <w:r w:rsidR="00EE6FBC" w:rsidRPr="00301964">
        <w:rPr>
          <w:b/>
          <w:sz w:val="22"/>
          <w:szCs w:val="22"/>
          <w:lang w:val="uk-UA"/>
        </w:rPr>
        <w:t>:</w:t>
      </w:r>
    </w:p>
    <w:p w:rsidR="00670228" w:rsidRPr="00301964" w:rsidRDefault="00670228" w:rsidP="00ED15F1">
      <w:pPr>
        <w:jc w:val="center"/>
        <w:rPr>
          <w:b/>
          <w:sz w:val="22"/>
          <w:szCs w:val="22"/>
          <w:lang w:val="uk-UA"/>
        </w:rPr>
      </w:pPr>
    </w:p>
    <w:p w:rsidR="00962C01" w:rsidRDefault="0077392B" w:rsidP="00962C01">
      <w:pPr>
        <w:widowControl w:val="0"/>
        <w:numPr>
          <w:ilvl w:val="0"/>
          <w:numId w:val="17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F54EF9" w:rsidRPr="0089571F">
        <w:rPr>
          <w:lang w:val="uk-UA"/>
        </w:rPr>
        <w:t>Введення в експлуатацію нових чи реконструйованих житлових будинків, об’єктів соціально-культурного, комунально-побутового, виробничого і іншого призначення та п</w:t>
      </w:r>
      <w:r w:rsidR="006657C6" w:rsidRPr="0089571F">
        <w:rPr>
          <w:lang w:val="uk-UA"/>
        </w:rPr>
        <w:t xml:space="preserve">риєднання об’єктів </w:t>
      </w:r>
      <w:r w:rsidR="00A32DFE" w:rsidRPr="0089571F">
        <w:rPr>
          <w:lang w:val="uk-UA"/>
        </w:rPr>
        <w:t>державної, комунальної, колективної</w:t>
      </w:r>
      <w:r w:rsidR="00F54EF9" w:rsidRPr="0089571F">
        <w:rPr>
          <w:lang w:val="uk-UA"/>
        </w:rPr>
        <w:t>, приватної</w:t>
      </w:r>
      <w:r w:rsidR="00A32DFE" w:rsidRPr="0089571F">
        <w:rPr>
          <w:lang w:val="uk-UA"/>
        </w:rPr>
        <w:t xml:space="preserve"> або </w:t>
      </w:r>
      <w:r w:rsidR="00F54EF9" w:rsidRPr="0089571F">
        <w:rPr>
          <w:lang w:val="uk-UA"/>
        </w:rPr>
        <w:t>змішаної</w:t>
      </w:r>
      <w:r w:rsidR="00A32DFE" w:rsidRPr="0089571F">
        <w:rPr>
          <w:lang w:val="uk-UA"/>
        </w:rPr>
        <w:t xml:space="preserve"> форми власності, а також житлових будинків або їх частин</w:t>
      </w:r>
      <w:r w:rsidR="00F54EF9" w:rsidRPr="0089571F">
        <w:rPr>
          <w:lang w:val="uk-UA"/>
        </w:rPr>
        <w:t>и</w:t>
      </w:r>
      <w:r w:rsidR="00A32DFE" w:rsidRPr="0089571F">
        <w:rPr>
          <w:lang w:val="uk-UA"/>
        </w:rPr>
        <w:t xml:space="preserve"> на праві приватної власності окремих громадян </w:t>
      </w:r>
      <w:r w:rsidR="006657C6" w:rsidRPr="0089571F">
        <w:rPr>
          <w:lang w:val="uk-UA"/>
        </w:rPr>
        <w:t xml:space="preserve">до </w:t>
      </w:r>
      <w:r w:rsidR="008B0459" w:rsidRPr="0089571F">
        <w:rPr>
          <w:lang w:val="uk-UA"/>
        </w:rPr>
        <w:t xml:space="preserve">централізованих систем водопостачання та водовідведення </w:t>
      </w:r>
      <w:r w:rsidR="00214BDD" w:rsidRPr="0089571F">
        <w:rPr>
          <w:lang w:val="uk-UA"/>
        </w:rPr>
        <w:t xml:space="preserve">без </w:t>
      </w:r>
      <w:r w:rsidR="00F54EF9" w:rsidRPr="0089571F">
        <w:rPr>
          <w:lang w:val="uk-UA"/>
        </w:rPr>
        <w:t xml:space="preserve">влаштування </w:t>
      </w:r>
      <w:r w:rsidR="00214BDD" w:rsidRPr="0089571F">
        <w:rPr>
          <w:lang w:val="uk-UA"/>
        </w:rPr>
        <w:t xml:space="preserve">приладів обліку споживання питної води </w:t>
      </w:r>
      <w:r>
        <w:rPr>
          <w:lang w:val="uk-UA"/>
        </w:rPr>
        <w:t>заборонити.</w:t>
      </w:r>
    </w:p>
    <w:p w:rsidR="00C816E4" w:rsidRDefault="00214BDD" w:rsidP="00C816E4">
      <w:pPr>
        <w:widowControl w:val="0"/>
        <w:numPr>
          <w:ilvl w:val="0"/>
          <w:numId w:val="17"/>
        </w:numPr>
        <w:jc w:val="both"/>
        <w:rPr>
          <w:lang w:val="uk-UA"/>
        </w:rPr>
      </w:pPr>
      <w:r w:rsidRPr="00962C01">
        <w:rPr>
          <w:lang w:val="uk-UA"/>
        </w:rPr>
        <w:t xml:space="preserve"> Розрахунки споживання </w:t>
      </w:r>
      <w:r w:rsidR="000D2864" w:rsidRPr="00962C01">
        <w:rPr>
          <w:lang w:val="uk-UA"/>
        </w:rPr>
        <w:t>питної</w:t>
      </w:r>
      <w:r w:rsidRPr="00962C01">
        <w:rPr>
          <w:lang w:val="uk-UA"/>
        </w:rPr>
        <w:t xml:space="preserve"> води населенням, бюджетними організаціями </w:t>
      </w:r>
      <w:r w:rsidR="000D2864" w:rsidRPr="00962C01">
        <w:rPr>
          <w:lang w:val="uk-UA"/>
        </w:rPr>
        <w:t>і</w:t>
      </w:r>
      <w:r w:rsidRPr="00962C01">
        <w:rPr>
          <w:lang w:val="uk-UA"/>
        </w:rPr>
        <w:t xml:space="preserve"> комерційними споживачами із </w:t>
      </w:r>
      <w:r w:rsidR="003E1E38">
        <w:rPr>
          <w:lang w:val="uk-UA"/>
        </w:rPr>
        <w:t>виробниками</w:t>
      </w:r>
      <w:r w:rsidRPr="00962C01">
        <w:rPr>
          <w:lang w:val="uk-UA"/>
        </w:rPr>
        <w:t xml:space="preserve"> послуг з централізованого водопостачання та водовідведення здійснювати за </w:t>
      </w:r>
      <w:r w:rsidR="000D2864" w:rsidRPr="00962C01">
        <w:rPr>
          <w:lang w:val="uk-UA"/>
        </w:rPr>
        <w:t xml:space="preserve">показаннями </w:t>
      </w:r>
      <w:r w:rsidRPr="00962C01">
        <w:rPr>
          <w:lang w:val="uk-UA"/>
        </w:rPr>
        <w:t>прилад</w:t>
      </w:r>
      <w:r w:rsidR="000D2864" w:rsidRPr="00962C01">
        <w:rPr>
          <w:lang w:val="uk-UA"/>
        </w:rPr>
        <w:t>ів</w:t>
      </w:r>
      <w:r w:rsidRPr="00962C01">
        <w:rPr>
          <w:lang w:val="uk-UA"/>
        </w:rPr>
        <w:t xml:space="preserve"> обліку після відповідного оформлення договору </w:t>
      </w:r>
      <w:r w:rsidR="000D2864" w:rsidRPr="00962C01">
        <w:rPr>
          <w:lang w:val="uk-UA"/>
        </w:rPr>
        <w:t>про</w:t>
      </w:r>
      <w:r w:rsidR="00D93F46" w:rsidRPr="00962C01">
        <w:rPr>
          <w:lang w:val="uk-UA"/>
        </w:rPr>
        <w:t xml:space="preserve"> надання послуг, повірки</w:t>
      </w:r>
      <w:r w:rsidR="000D2864" w:rsidRPr="00962C01">
        <w:rPr>
          <w:lang w:val="uk-UA"/>
        </w:rPr>
        <w:t xml:space="preserve">, пломбування </w:t>
      </w:r>
      <w:r w:rsidR="00D93F46" w:rsidRPr="00962C01">
        <w:rPr>
          <w:lang w:val="uk-UA"/>
        </w:rPr>
        <w:t>та</w:t>
      </w:r>
      <w:r w:rsidRPr="00962C01">
        <w:rPr>
          <w:lang w:val="uk-UA"/>
        </w:rPr>
        <w:t xml:space="preserve"> реєстрації прилад</w:t>
      </w:r>
      <w:r w:rsidR="000D2864" w:rsidRPr="00962C01">
        <w:rPr>
          <w:lang w:val="uk-UA"/>
        </w:rPr>
        <w:t>ів</w:t>
      </w:r>
      <w:r w:rsidRPr="00962C01">
        <w:rPr>
          <w:lang w:val="uk-UA"/>
        </w:rPr>
        <w:t xml:space="preserve"> обліку</w:t>
      </w:r>
      <w:r w:rsidR="00D93F46" w:rsidRPr="00962C01">
        <w:rPr>
          <w:lang w:val="uk-UA"/>
        </w:rPr>
        <w:t>.</w:t>
      </w:r>
      <w:r w:rsidRPr="00962C01">
        <w:rPr>
          <w:lang w:val="uk-UA"/>
        </w:rPr>
        <w:t xml:space="preserve"> </w:t>
      </w:r>
    </w:p>
    <w:p w:rsidR="00BB1DD3" w:rsidRPr="008C4BDE" w:rsidRDefault="001B6A74" w:rsidP="008C4BDE">
      <w:pPr>
        <w:widowControl w:val="0"/>
        <w:numPr>
          <w:ilvl w:val="0"/>
          <w:numId w:val="17"/>
        </w:numPr>
        <w:jc w:val="both"/>
        <w:rPr>
          <w:lang w:val="uk-UA"/>
        </w:rPr>
      </w:pPr>
      <w:r w:rsidRPr="00C816E4">
        <w:rPr>
          <w:lang w:val="uk-UA"/>
        </w:rPr>
        <w:t>З</w:t>
      </w:r>
      <w:r w:rsidR="00962C01" w:rsidRPr="00C816E4">
        <w:rPr>
          <w:lang w:val="uk-UA"/>
        </w:rPr>
        <w:t xml:space="preserve">атвердити і ввести в </w:t>
      </w:r>
      <w:r w:rsidR="00962C01" w:rsidRPr="00C816E4">
        <w:rPr>
          <w:color w:val="000000"/>
          <w:lang w:val="uk-UA"/>
        </w:rPr>
        <w:t>дію</w:t>
      </w:r>
      <w:r w:rsidR="00F4777A">
        <w:rPr>
          <w:color w:val="000000"/>
          <w:lang w:val="uk-UA"/>
        </w:rPr>
        <w:t xml:space="preserve"> з 01 серпня 2018 року</w:t>
      </w:r>
      <w:r w:rsidR="00962C01" w:rsidRPr="00C816E4">
        <w:rPr>
          <w:color w:val="000000"/>
          <w:lang w:val="uk-UA"/>
        </w:rPr>
        <w:t xml:space="preserve"> </w:t>
      </w:r>
      <w:r w:rsidR="00BB1DD3" w:rsidRPr="00C816E4">
        <w:rPr>
          <w:lang w:val="uk-UA"/>
        </w:rPr>
        <w:t>для споживачів м. </w:t>
      </w:r>
      <w:r w:rsidR="00EA3695">
        <w:rPr>
          <w:lang w:val="uk-UA"/>
        </w:rPr>
        <w:t>Знам’янка</w:t>
      </w:r>
      <w:r w:rsidR="00A03365">
        <w:rPr>
          <w:lang w:val="uk-UA"/>
        </w:rPr>
        <w:t>:</w:t>
      </w:r>
      <w:r w:rsidR="00BB1DD3" w:rsidRPr="00C816E4">
        <w:rPr>
          <w:lang w:val="uk-UA"/>
        </w:rPr>
        <w:t xml:space="preserve"> «Норми витрат води при визначенні водоспоживання і водовідведення на </w:t>
      </w:r>
      <w:r w:rsidR="00BB1DD3" w:rsidRPr="00C816E4">
        <w:rPr>
          <w:lang w:val="uk-UA"/>
        </w:rPr>
        <w:lastRenderedPageBreak/>
        <w:t>підприємствах, в організаціях і установах, які не мають приладів обліку води»</w:t>
      </w:r>
      <w:r w:rsidR="00A03365" w:rsidRPr="00A03365">
        <w:rPr>
          <w:lang w:val="uk-UA"/>
        </w:rPr>
        <w:t xml:space="preserve"> </w:t>
      </w:r>
      <w:r w:rsidR="002A123F">
        <w:rPr>
          <w:lang w:val="uk-UA"/>
        </w:rPr>
        <w:t>згідн</w:t>
      </w:r>
      <w:r w:rsidR="00F4777A">
        <w:rPr>
          <w:lang w:val="uk-UA"/>
        </w:rPr>
        <w:t>о додатку</w:t>
      </w:r>
      <w:r w:rsidR="00BB1DD3" w:rsidRPr="00C816E4">
        <w:rPr>
          <w:lang w:val="uk-UA"/>
        </w:rPr>
        <w:t xml:space="preserve">, </w:t>
      </w:r>
      <w:r w:rsidR="008C4BDE">
        <w:rPr>
          <w:lang w:val="uk-UA"/>
        </w:rPr>
        <w:t>«Нормативи питного водопостачання населення в населених пунктах, що обслуговуються виробничим підрозділом «</w:t>
      </w:r>
      <w:proofErr w:type="spellStart"/>
      <w:r w:rsidR="008C4BDE">
        <w:rPr>
          <w:lang w:val="uk-UA"/>
        </w:rPr>
        <w:t>Знам’янське</w:t>
      </w:r>
      <w:proofErr w:type="spellEnd"/>
      <w:r w:rsidR="008C4BDE">
        <w:rPr>
          <w:lang w:val="uk-UA"/>
        </w:rPr>
        <w:t xml:space="preserve"> територіальне управління» філії «Центру будівельно-монтажних робіт та експлуатації будівель і споруд» ПАТ «Українська залізниця»».</w:t>
      </w:r>
    </w:p>
    <w:p w:rsidR="00962C01" w:rsidRDefault="000D2864" w:rsidP="00B8191D">
      <w:pPr>
        <w:widowControl w:val="0"/>
        <w:numPr>
          <w:ilvl w:val="0"/>
          <w:numId w:val="17"/>
        </w:numPr>
        <w:jc w:val="both"/>
        <w:rPr>
          <w:lang w:val="uk-UA"/>
        </w:rPr>
      </w:pPr>
      <w:r w:rsidRPr="00962C01">
        <w:rPr>
          <w:lang w:val="uk-UA"/>
        </w:rPr>
        <w:t xml:space="preserve">У разі зняття засобів обліку </w:t>
      </w:r>
      <w:r w:rsidR="0045141D" w:rsidRPr="00962C01">
        <w:rPr>
          <w:lang w:val="uk-UA"/>
        </w:rPr>
        <w:t>на періодичну повірку</w:t>
      </w:r>
      <w:r w:rsidR="008B0459" w:rsidRPr="00962C01">
        <w:rPr>
          <w:lang w:val="uk-UA"/>
        </w:rPr>
        <w:t>,</w:t>
      </w:r>
      <w:r w:rsidR="0045141D" w:rsidRPr="00962C01">
        <w:rPr>
          <w:lang w:val="uk-UA"/>
        </w:rPr>
        <w:t xml:space="preserve"> в обумовлені паспортом заводу виробника строки, споживач повинен здійснювати </w:t>
      </w:r>
      <w:r w:rsidR="008B0459" w:rsidRPr="00962C01">
        <w:rPr>
          <w:lang w:val="uk-UA"/>
        </w:rPr>
        <w:t xml:space="preserve">оплату за питну воду </w:t>
      </w:r>
      <w:r w:rsidR="0045141D" w:rsidRPr="00962C01">
        <w:rPr>
          <w:lang w:val="uk-UA"/>
        </w:rPr>
        <w:t>згідно середньомісячних показ</w:t>
      </w:r>
      <w:r w:rsidR="008B0459" w:rsidRPr="00962C01">
        <w:rPr>
          <w:lang w:val="uk-UA"/>
        </w:rPr>
        <w:t>ників</w:t>
      </w:r>
      <w:r w:rsidR="0045141D" w:rsidRPr="00962C01">
        <w:rPr>
          <w:lang w:val="uk-UA"/>
        </w:rPr>
        <w:t xml:space="preserve"> засобів обліку за попередні три місяці</w:t>
      </w:r>
      <w:r w:rsidR="008B0459" w:rsidRPr="00962C01">
        <w:rPr>
          <w:lang w:val="uk-UA"/>
        </w:rPr>
        <w:t>,</w:t>
      </w:r>
      <w:r w:rsidR="0045141D" w:rsidRPr="00962C01">
        <w:rPr>
          <w:lang w:val="uk-UA"/>
        </w:rPr>
        <w:t xml:space="preserve"> у термін не більше одного місяця.</w:t>
      </w:r>
    </w:p>
    <w:p w:rsidR="00F4777A" w:rsidRDefault="0045141D" w:rsidP="00B8191D">
      <w:pPr>
        <w:widowControl w:val="0"/>
        <w:numPr>
          <w:ilvl w:val="0"/>
          <w:numId w:val="17"/>
        </w:numPr>
        <w:jc w:val="both"/>
        <w:rPr>
          <w:lang w:val="uk-UA"/>
        </w:rPr>
      </w:pPr>
      <w:r w:rsidRPr="00962C01">
        <w:rPr>
          <w:lang w:val="uk-UA"/>
        </w:rPr>
        <w:t xml:space="preserve"> У ра</w:t>
      </w:r>
      <w:r w:rsidR="008B0459" w:rsidRPr="00962C01">
        <w:rPr>
          <w:lang w:val="uk-UA"/>
        </w:rPr>
        <w:t>з</w:t>
      </w:r>
      <w:r w:rsidRPr="00962C01">
        <w:rPr>
          <w:lang w:val="uk-UA"/>
        </w:rPr>
        <w:t xml:space="preserve">і несправності засобів обліку </w:t>
      </w:r>
      <w:r w:rsidR="0065399E" w:rsidRPr="00962C01">
        <w:rPr>
          <w:lang w:val="uk-UA"/>
        </w:rPr>
        <w:t xml:space="preserve">споживання </w:t>
      </w:r>
      <w:r w:rsidRPr="00962C01">
        <w:rPr>
          <w:lang w:val="uk-UA"/>
        </w:rPr>
        <w:t>води, що не підлягають усуненню, плат</w:t>
      </w:r>
      <w:r w:rsidR="00AE5124" w:rsidRPr="00962C01">
        <w:rPr>
          <w:lang w:val="uk-UA"/>
        </w:rPr>
        <w:t>у</w:t>
      </w:r>
      <w:r w:rsidRPr="00962C01">
        <w:rPr>
          <w:lang w:val="uk-UA"/>
        </w:rPr>
        <w:t xml:space="preserve"> </w:t>
      </w:r>
      <w:r w:rsidR="0065399E" w:rsidRPr="00962C01">
        <w:rPr>
          <w:lang w:val="uk-UA"/>
        </w:rPr>
        <w:t xml:space="preserve">населенням, бюджетними організаціями і комерційними споживачами </w:t>
      </w:r>
      <w:r w:rsidRPr="00962C01">
        <w:rPr>
          <w:lang w:val="uk-UA"/>
        </w:rPr>
        <w:t>за послуги</w:t>
      </w:r>
      <w:r w:rsidR="008B0459" w:rsidRPr="00962C01">
        <w:rPr>
          <w:lang w:val="uk-UA"/>
        </w:rPr>
        <w:t>,</w:t>
      </w:r>
      <w:r w:rsidRPr="00962C01">
        <w:rPr>
          <w:lang w:val="uk-UA"/>
        </w:rPr>
        <w:t xml:space="preserve"> з моменту її виявлення</w:t>
      </w:r>
      <w:r w:rsidR="008B0459" w:rsidRPr="00962C01">
        <w:rPr>
          <w:lang w:val="uk-UA"/>
        </w:rPr>
        <w:t>, здійсню</w:t>
      </w:r>
      <w:r w:rsidR="00AE5124" w:rsidRPr="00962C01">
        <w:rPr>
          <w:lang w:val="uk-UA"/>
        </w:rPr>
        <w:t>вати</w:t>
      </w:r>
      <w:r w:rsidR="0035741A" w:rsidRPr="00962C01">
        <w:rPr>
          <w:lang w:val="uk-UA"/>
        </w:rPr>
        <w:t xml:space="preserve"> відповідно з</w:t>
      </w:r>
      <w:r w:rsidR="0065399E" w:rsidRPr="00962C01">
        <w:rPr>
          <w:lang w:val="uk-UA"/>
        </w:rPr>
        <w:t xml:space="preserve"> </w:t>
      </w:r>
      <w:r w:rsidRPr="00962C01">
        <w:rPr>
          <w:lang w:val="uk-UA"/>
        </w:rPr>
        <w:t>нормативами (нормами) споживання</w:t>
      </w:r>
      <w:r w:rsidR="008B0459" w:rsidRPr="00962C01">
        <w:rPr>
          <w:lang w:val="uk-UA"/>
        </w:rPr>
        <w:t>,</w:t>
      </w:r>
      <w:r w:rsidR="0065399E" w:rsidRPr="00962C01">
        <w:rPr>
          <w:lang w:val="uk-UA"/>
        </w:rPr>
        <w:t xml:space="preserve"> з розрахунку на одну особу</w:t>
      </w:r>
      <w:r w:rsidR="00AE5124" w:rsidRPr="00962C01">
        <w:rPr>
          <w:lang w:val="uk-UA"/>
        </w:rPr>
        <w:t xml:space="preserve">, яка необхідна для забезпечення питних, фізіологічних, санітарно-гігієнічних та побутових потреб однієї людини протягом доби </w:t>
      </w:r>
      <w:r w:rsidR="0065399E" w:rsidRPr="00962C01">
        <w:rPr>
          <w:lang w:val="uk-UA"/>
        </w:rPr>
        <w:t>та на ведення особистого підсобного господарства</w:t>
      </w:r>
      <w:r w:rsidRPr="00962C01">
        <w:rPr>
          <w:lang w:val="uk-UA"/>
        </w:rPr>
        <w:t>.</w:t>
      </w:r>
    </w:p>
    <w:p w:rsidR="00962C01" w:rsidRDefault="00F4777A" w:rsidP="00B8191D">
      <w:pPr>
        <w:widowControl w:val="0"/>
        <w:numPr>
          <w:ilvl w:val="0"/>
          <w:numId w:val="17"/>
        </w:numPr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 w:rsidRPr="00CF0453">
        <w:t>Організацію</w:t>
      </w:r>
      <w:proofErr w:type="spellEnd"/>
      <w:r w:rsidRPr="00CF0453">
        <w:t xml:space="preserve"> </w:t>
      </w:r>
      <w:proofErr w:type="spellStart"/>
      <w:r w:rsidRPr="00CF0453">
        <w:t>виконання</w:t>
      </w:r>
      <w:proofErr w:type="spellEnd"/>
      <w:r w:rsidRPr="00CF0453">
        <w:t xml:space="preserve"> </w:t>
      </w:r>
      <w:proofErr w:type="spellStart"/>
      <w:r w:rsidRPr="00CF0453">
        <w:t>даного</w:t>
      </w:r>
      <w:proofErr w:type="spellEnd"/>
      <w:r w:rsidRPr="00CF0453">
        <w:t xml:space="preserve"> </w:t>
      </w:r>
      <w:proofErr w:type="spellStart"/>
      <w:proofErr w:type="gramStart"/>
      <w:r w:rsidRPr="00CF0453">
        <w:t>р</w:t>
      </w:r>
      <w:proofErr w:type="gramEnd"/>
      <w:r w:rsidRPr="00CF0453">
        <w:t>ішення</w:t>
      </w:r>
      <w:proofErr w:type="spellEnd"/>
      <w:r w:rsidRPr="00CF0453">
        <w:t xml:space="preserve"> </w:t>
      </w:r>
      <w:proofErr w:type="spellStart"/>
      <w:r w:rsidRPr="00CF0453">
        <w:t>покласти</w:t>
      </w:r>
      <w:proofErr w:type="spellEnd"/>
      <w:r w:rsidRPr="00CF0453">
        <w:t xml:space="preserve"> на начальника </w:t>
      </w:r>
      <w:proofErr w:type="spellStart"/>
      <w:r w:rsidRPr="00CF0453">
        <w:t>управління</w:t>
      </w:r>
      <w:proofErr w:type="spellEnd"/>
      <w:r w:rsidRPr="00CF0453">
        <w:t xml:space="preserve"> </w:t>
      </w:r>
      <w:proofErr w:type="spellStart"/>
      <w:r w:rsidRPr="00CF0453">
        <w:t>містобудування</w:t>
      </w:r>
      <w:proofErr w:type="spellEnd"/>
      <w:r w:rsidRPr="00CF0453">
        <w:t xml:space="preserve">, </w:t>
      </w:r>
      <w:proofErr w:type="spellStart"/>
      <w:r w:rsidRPr="00CF0453">
        <w:t>архітектури</w:t>
      </w:r>
      <w:proofErr w:type="spellEnd"/>
      <w:r w:rsidRPr="00CF0453">
        <w:t xml:space="preserve"> та </w:t>
      </w:r>
      <w:proofErr w:type="spellStart"/>
      <w:r w:rsidRPr="00CF0453">
        <w:t>житлово-комунального</w:t>
      </w:r>
      <w:proofErr w:type="spellEnd"/>
      <w:r w:rsidRPr="00CF0453">
        <w:t xml:space="preserve"> </w:t>
      </w:r>
      <w:proofErr w:type="spellStart"/>
      <w:r w:rsidRPr="00CF0453">
        <w:t>господарства</w:t>
      </w:r>
      <w:proofErr w:type="spellEnd"/>
      <w:r w:rsidRPr="00CF0453">
        <w:t xml:space="preserve"> </w:t>
      </w:r>
      <w:r>
        <w:t xml:space="preserve"> </w:t>
      </w:r>
      <w:proofErr w:type="spellStart"/>
      <w:r>
        <w:t>Нікітіна</w:t>
      </w:r>
      <w:proofErr w:type="spellEnd"/>
      <w:r>
        <w:t> М.М.</w:t>
      </w:r>
    </w:p>
    <w:p w:rsidR="009F2E6D" w:rsidRPr="00962C01" w:rsidRDefault="009F2E6D" w:rsidP="00B8191D">
      <w:pPr>
        <w:widowControl w:val="0"/>
        <w:numPr>
          <w:ilvl w:val="0"/>
          <w:numId w:val="17"/>
        </w:numPr>
        <w:jc w:val="both"/>
        <w:rPr>
          <w:lang w:val="uk-UA"/>
        </w:rPr>
      </w:pPr>
      <w:r w:rsidRPr="00962C01">
        <w:rPr>
          <w:lang w:val="uk-UA"/>
        </w:rPr>
        <w:t>Контроль за виконанням даного рішення покласти на заступник</w:t>
      </w:r>
      <w:r w:rsidR="00CD4644" w:rsidRPr="00962C01">
        <w:rPr>
          <w:lang w:val="uk-UA"/>
        </w:rPr>
        <w:t>а</w:t>
      </w:r>
      <w:r w:rsidRPr="00962C01">
        <w:rPr>
          <w:lang w:val="uk-UA"/>
        </w:rPr>
        <w:t xml:space="preserve"> міського голови</w:t>
      </w:r>
      <w:r w:rsidR="00FC6A13" w:rsidRPr="00962C01">
        <w:rPr>
          <w:lang w:val="uk-UA"/>
        </w:rPr>
        <w:t xml:space="preserve"> з питань діяльності виконавчих органів</w:t>
      </w:r>
      <w:r w:rsidR="00D53139" w:rsidRPr="00962C01">
        <w:rPr>
          <w:lang w:val="uk-UA"/>
        </w:rPr>
        <w:t xml:space="preserve"> </w:t>
      </w:r>
      <w:r w:rsidR="00B8191D" w:rsidRPr="00962C01">
        <w:rPr>
          <w:lang w:val="uk-UA"/>
        </w:rPr>
        <w:t>Гребенюка С. А.</w:t>
      </w:r>
    </w:p>
    <w:p w:rsidR="001C30E2" w:rsidRPr="00301964" w:rsidRDefault="009F2E6D" w:rsidP="00F54EF9">
      <w:pPr>
        <w:ind w:firstLine="567"/>
        <w:jc w:val="both"/>
        <w:rPr>
          <w:sz w:val="22"/>
          <w:szCs w:val="22"/>
          <w:lang w:val="uk-UA"/>
        </w:rPr>
      </w:pPr>
      <w:r w:rsidRPr="00301964">
        <w:rPr>
          <w:sz w:val="22"/>
          <w:szCs w:val="22"/>
          <w:lang w:val="uk-UA"/>
        </w:rPr>
        <w:tab/>
      </w:r>
    </w:p>
    <w:p w:rsidR="000C6DA5" w:rsidRDefault="00875275" w:rsidP="00875275">
      <w:pPr>
        <w:tabs>
          <w:tab w:val="num" w:pos="-10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 w:rsidR="000C6DA5">
        <w:rPr>
          <w:sz w:val="22"/>
          <w:szCs w:val="22"/>
          <w:lang w:val="uk-UA"/>
        </w:rPr>
        <w:tab/>
      </w:r>
    </w:p>
    <w:p w:rsidR="000C6DA5" w:rsidRDefault="000C6DA5" w:rsidP="00875275">
      <w:pPr>
        <w:tabs>
          <w:tab w:val="num" w:pos="-1080"/>
        </w:tabs>
        <w:jc w:val="both"/>
        <w:rPr>
          <w:sz w:val="22"/>
          <w:szCs w:val="22"/>
          <w:lang w:val="uk-UA"/>
        </w:rPr>
      </w:pPr>
    </w:p>
    <w:p w:rsidR="00434EE3" w:rsidRPr="00B8191D" w:rsidRDefault="000C6DA5" w:rsidP="00875275">
      <w:pPr>
        <w:tabs>
          <w:tab w:val="num" w:pos="-1080"/>
        </w:tabs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B8191D">
        <w:rPr>
          <w:b/>
          <w:sz w:val="22"/>
          <w:szCs w:val="22"/>
          <w:lang w:val="uk-UA"/>
        </w:rPr>
        <w:t>Міський голова</w:t>
      </w:r>
      <w:r w:rsidR="00B8191D">
        <w:rPr>
          <w:b/>
          <w:sz w:val="22"/>
          <w:szCs w:val="22"/>
          <w:lang w:val="uk-UA"/>
        </w:rPr>
        <w:tab/>
      </w:r>
      <w:r w:rsidR="00B8191D">
        <w:rPr>
          <w:b/>
          <w:sz w:val="22"/>
          <w:szCs w:val="22"/>
          <w:lang w:val="uk-UA"/>
        </w:rPr>
        <w:tab/>
      </w:r>
      <w:r w:rsidR="00B8191D">
        <w:rPr>
          <w:b/>
          <w:sz w:val="22"/>
          <w:szCs w:val="22"/>
          <w:lang w:val="uk-UA"/>
        </w:rPr>
        <w:tab/>
      </w:r>
      <w:r w:rsidR="00B8191D">
        <w:rPr>
          <w:b/>
          <w:sz w:val="22"/>
          <w:szCs w:val="22"/>
          <w:lang w:val="uk-UA"/>
        </w:rPr>
        <w:tab/>
      </w:r>
      <w:r w:rsidR="00B8191D">
        <w:rPr>
          <w:b/>
          <w:sz w:val="22"/>
          <w:szCs w:val="22"/>
          <w:lang w:val="uk-UA"/>
        </w:rPr>
        <w:tab/>
      </w:r>
      <w:r w:rsidR="00B8191D" w:rsidRPr="00B8191D">
        <w:rPr>
          <w:b/>
          <w:sz w:val="22"/>
          <w:szCs w:val="22"/>
          <w:lang w:val="uk-UA"/>
        </w:rPr>
        <w:t>С. Філіпенко</w:t>
      </w:r>
    </w:p>
    <w:p w:rsidR="005625A2" w:rsidRDefault="004928C7" w:rsidP="005625A2">
      <w:pPr>
        <w:pStyle w:val="4"/>
        <w:rPr>
          <w:sz w:val="22"/>
          <w:szCs w:val="22"/>
          <w:lang w:val="uk-UA"/>
        </w:rPr>
      </w:pPr>
      <w:r w:rsidRPr="0081613D">
        <w:rPr>
          <w:sz w:val="22"/>
          <w:szCs w:val="22"/>
          <w:lang w:val="uk-UA"/>
        </w:rPr>
        <w:tab/>
      </w:r>
      <w:r w:rsidRPr="0081613D">
        <w:rPr>
          <w:sz w:val="22"/>
          <w:szCs w:val="22"/>
          <w:lang w:val="uk-UA"/>
        </w:rPr>
        <w:tab/>
      </w:r>
      <w:r w:rsidRPr="0081613D">
        <w:rPr>
          <w:sz w:val="22"/>
          <w:szCs w:val="22"/>
          <w:lang w:val="uk-UA"/>
        </w:rPr>
        <w:tab/>
      </w:r>
      <w:r w:rsidRPr="0081613D">
        <w:rPr>
          <w:sz w:val="22"/>
          <w:szCs w:val="22"/>
          <w:lang w:val="uk-UA"/>
        </w:rPr>
        <w:tab/>
      </w:r>
      <w:r w:rsidRPr="0081613D">
        <w:rPr>
          <w:sz w:val="22"/>
          <w:szCs w:val="22"/>
          <w:lang w:val="uk-UA"/>
        </w:rPr>
        <w:tab/>
      </w:r>
      <w:r w:rsidRPr="0081613D">
        <w:rPr>
          <w:sz w:val="22"/>
          <w:szCs w:val="22"/>
          <w:lang w:val="uk-UA"/>
        </w:rPr>
        <w:tab/>
      </w:r>
      <w:r w:rsidRPr="0081613D">
        <w:rPr>
          <w:sz w:val="22"/>
          <w:szCs w:val="22"/>
          <w:lang w:val="uk-UA"/>
        </w:rPr>
        <w:tab/>
      </w:r>
      <w:r w:rsidR="00597716">
        <w:rPr>
          <w:sz w:val="22"/>
          <w:szCs w:val="22"/>
          <w:lang w:val="uk-UA"/>
        </w:rPr>
        <w:tab/>
      </w:r>
    </w:p>
    <w:p w:rsidR="005625A2" w:rsidRDefault="005625A2" w:rsidP="0089571F">
      <w:pPr>
        <w:pStyle w:val="4"/>
        <w:ind w:left="4956" w:firstLine="708"/>
        <w:rPr>
          <w:sz w:val="22"/>
          <w:szCs w:val="22"/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Default="00214949" w:rsidP="00214949">
      <w:pPr>
        <w:rPr>
          <w:lang w:val="uk-UA"/>
        </w:rPr>
      </w:pPr>
    </w:p>
    <w:p w:rsidR="00214949" w:rsidRPr="00214949" w:rsidRDefault="00214949" w:rsidP="00214949">
      <w:pPr>
        <w:rPr>
          <w:lang w:val="uk-UA"/>
        </w:rPr>
      </w:pPr>
    </w:p>
    <w:p w:rsidR="005625A2" w:rsidRDefault="005625A2" w:rsidP="0089571F">
      <w:pPr>
        <w:pStyle w:val="4"/>
        <w:ind w:left="4956" w:firstLine="708"/>
        <w:rPr>
          <w:sz w:val="22"/>
          <w:szCs w:val="22"/>
          <w:lang w:val="uk-UA"/>
        </w:rPr>
      </w:pPr>
    </w:p>
    <w:p w:rsidR="005625A2" w:rsidRDefault="005625A2" w:rsidP="0089571F">
      <w:pPr>
        <w:pStyle w:val="4"/>
        <w:ind w:left="4956" w:firstLine="708"/>
        <w:rPr>
          <w:sz w:val="22"/>
          <w:szCs w:val="22"/>
          <w:lang w:val="uk-UA"/>
        </w:rPr>
      </w:pPr>
    </w:p>
    <w:p w:rsidR="00214949" w:rsidRPr="00E35FC7" w:rsidRDefault="00214949" w:rsidP="00214949">
      <w:pPr>
        <w:pStyle w:val="a5"/>
        <w:tabs>
          <w:tab w:val="left" w:pos="5040"/>
        </w:tabs>
        <w:jc w:val="right"/>
        <w:rPr>
          <w:sz w:val="27"/>
          <w:szCs w:val="27"/>
        </w:rPr>
      </w:pPr>
    </w:p>
    <w:p w:rsidR="00F335E5" w:rsidRPr="00E35FC7" w:rsidRDefault="00F335E5" w:rsidP="00F335E5">
      <w:pPr>
        <w:pStyle w:val="a5"/>
        <w:tabs>
          <w:tab w:val="left" w:pos="5040"/>
        </w:tabs>
        <w:jc w:val="right"/>
        <w:rPr>
          <w:sz w:val="27"/>
          <w:szCs w:val="27"/>
        </w:rPr>
      </w:pPr>
    </w:p>
    <w:p w:rsidR="00F335E5" w:rsidRPr="00E35FC7" w:rsidRDefault="00F335E5" w:rsidP="00F335E5">
      <w:pPr>
        <w:ind w:left="5954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ЗАТВЕРДЖЕНО</w:t>
      </w:r>
    </w:p>
    <w:p w:rsidR="00F335E5" w:rsidRPr="00E35FC7" w:rsidRDefault="00F335E5" w:rsidP="00F335E5">
      <w:pPr>
        <w:ind w:left="5954"/>
        <w:rPr>
          <w:sz w:val="27"/>
          <w:szCs w:val="27"/>
          <w:lang w:val="uk-UA"/>
        </w:rPr>
      </w:pPr>
      <w:r w:rsidRPr="00E35FC7">
        <w:rPr>
          <w:sz w:val="27"/>
          <w:szCs w:val="27"/>
          <w:lang w:val="uk-UA"/>
        </w:rPr>
        <w:t>рішення</w:t>
      </w:r>
      <w:r>
        <w:rPr>
          <w:sz w:val="27"/>
          <w:szCs w:val="27"/>
          <w:lang w:val="uk-UA"/>
        </w:rPr>
        <w:t>м</w:t>
      </w:r>
      <w:r w:rsidRPr="00E35FC7">
        <w:rPr>
          <w:sz w:val="27"/>
          <w:szCs w:val="27"/>
          <w:lang w:val="uk-UA"/>
        </w:rPr>
        <w:t xml:space="preserve"> виконавчого комітету </w:t>
      </w:r>
    </w:p>
    <w:p w:rsidR="00F335E5" w:rsidRPr="00E35FC7" w:rsidRDefault="00F335E5" w:rsidP="00F335E5">
      <w:pPr>
        <w:ind w:left="5954"/>
        <w:rPr>
          <w:sz w:val="27"/>
          <w:szCs w:val="27"/>
          <w:lang w:val="uk-UA"/>
        </w:rPr>
      </w:pPr>
      <w:r w:rsidRPr="00E35FC7">
        <w:rPr>
          <w:sz w:val="27"/>
          <w:szCs w:val="27"/>
          <w:lang w:val="uk-UA"/>
        </w:rPr>
        <w:t>від __ ________ 2018 року №__</w:t>
      </w:r>
    </w:p>
    <w:p w:rsidR="00F335E5" w:rsidRDefault="00F335E5" w:rsidP="00F335E5">
      <w:pPr>
        <w:rPr>
          <w:b/>
          <w:bCs/>
          <w:iCs/>
          <w:sz w:val="28"/>
          <w:lang w:val="uk-UA"/>
        </w:rPr>
      </w:pPr>
    </w:p>
    <w:p w:rsidR="00F335E5" w:rsidRPr="00837316" w:rsidRDefault="00F335E5" w:rsidP="00F335E5">
      <w:pPr>
        <w:jc w:val="center"/>
        <w:rPr>
          <w:b/>
          <w:bCs/>
          <w:iCs/>
          <w:lang w:val="uk-UA"/>
        </w:rPr>
      </w:pPr>
      <w:r w:rsidRPr="00837316">
        <w:rPr>
          <w:b/>
          <w:bCs/>
          <w:iCs/>
          <w:lang w:val="uk-UA"/>
        </w:rPr>
        <w:t xml:space="preserve">Нормативи </w:t>
      </w:r>
    </w:p>
    <w:p w:rsidR="00F335E5" w:rsidRPr="00837316" w:rsidRDefault="00F335E5" w:rsidP="00F335E5">
      <w:pPr>
        <w:jc w:val="center"/>
        <w:rPr>
          <w:b/>
          <w:bCs/>
          <w:iCs/>
          <w:lang w:val="uk-UA"/>
        </w:rPr>
      </w:pPr>
      <w:r w:rsidRPr="00837316">
        <w:rPr>
          <w:b/>
          <w:bCs/>
          <w:iCs/>
          <w:lang w:val="uk-UA"/>
        </w:rPr>
        <w:t xml:space="preserve">питного водопостачання населення </w:t>
      </w:r>
    </w:p>
    <w:p w:rsidR="00F335E5" w:rsidRPr="00837316" w:rsidRDefault="00F335E5" w:rsidP="00F335E5">
      <w:pPr>
        <w:jc w:val="center"/>
        <w:rPr>
          <w:b/>
          <w:bCs/>
          <w:iCs/>
          <w:lang w:val="uk-UA"/>
        </w:rPr>
      </w:pPr>
      <w:r w:rsidRPr="00837316">
        <w:rPr>
          <w:b/>
          <w:bCs/>
          <w:iCs/>
          <w:lang w:val="uk-UA"/>
        </w:rPr>
        <w:t xml:space="preserve">в населених пунктах, що обслуговуються </w:t>
      </w:r>
    </w:p>
    <w:p w:rsidR="00F335E5" w:rsidRPr="00837316" w:rsidRDefault="00F335E5" w:rsidP="00F335E5">
      <w:pPr>
        <w:jc w:val="center"/>
        <w:rPr>
          <w:b/>
          <w:bCs/>
          <w:iCs/>
          <w:lang w:val="uk-UA"/>
        </w:rPr>
      </w:pPr>
      <w:r w:rsidRPr="00837316">
        <w:rPr>
          <w:b/>
          <w:bCs/>
          <w:iCs/>
          <w:lang w:val="uk-UA"/>
        </w:rPr>
        <w:t>виробничим підрозділом «</w:t>
      </w:r>
      <w:proofErr w:type="spellStart"/>
      <w:r w:rsidRPr="00837316">
        <w:rPr>
          <w:b/>
          <w:bCs/>
          <w:iCs/>
          <w:lang w:val="uk-UA"/>
        </w:rPr>
        <w:t>Знам’янське</w:t>
      </w:r>
      <w:proofErr w:type="spellEnd"/>
      <w:r w:rsidRPr="00837316">
        <w:rPr>
          <w:b/>
          <w:bCs/>
          <w:iCs/>
          <w:lang w:val="uk-UA"/>
        </w:rPr>
        <w:t xml:space="preserve"> територіальне управління» філії «Центр будівельно-монтажних робіт та експлуатації будівель і споруд» ПАТ «Українська залізниця» </w:t>
      </w:r>
    </w:p>
    <w:p w:rsidR="00F335E5" w:rsidRPr="00250541" w:rsidRDefault="00F335E5" w:rsidP="00F335E5">
      <w:pPr>
        <w:rPr>
          <w:color w:val="000000"/>
          <w:lang w:val="uk-UA"/>
        </w:rPr>
      </w:pPr>
    </w:p>
    <w:tbl>
      <w:tblPr>
        <w:tblW w:w="10611" w:type="dxa"/>
        <w:tblInd w:w="-10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0"/>
        <w:gridCol w:w="4032"/>
        <w:gridCol w:w="1027"/>
        <w:gridCol w:w="1027"/>
        <w:gridCol w:w="1027"/>
        <w:gridCol w:w="1027"/>
        <w:gridCol w:w="1027"/>
        <w:gridCol w:w="1004"/>
      </w:tblGrid>
      <w:tr w:rsidR="00F335E5" w:rsidRPr="00250541" w:rsidTr="00F335E5">
        <w:trPr>
          <w:trHeight w:val="1760"/>
        </w:trPr>
        <w:tc>
          <w:tcPr>
            <w:tcW w:w="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Default"/>
              <w:jc w:val="center"/>
              <w:rPr>
                <w:lang w:val="uk-UA"/>
              </w:rPr>
            </w:pPr>
            <w:r w:rsidRPr="00250541">
              <w:rPr>
                <w:rFonts w:cs="Times New Roman"/>
                <w:lang w:val="uk-UA"/>
              </w:rPr>
              <w:t xml:space="preserve">№ </w:t>
            </w:r>
          </w:p>
        </w:tc>
        <w:tc>
          <w:tcPr>
            <w:tcW w:w="40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Види благоустрою житлового фонду</w:t>
            </w:r>
          </w:p>
        </w:tc>
        <w:tc>
          <w:tcPr>
            <w:tcW w:w="2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Загальний норматив питного водопостачання</w:t>
            </w:r>
          </w:p>
        </w:tc>
        <w:tc>
          <w:tcPr>
            <w:tcW w:w="2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 xml:space="preserve">Норми споживання послуг з централізованого постачання питної  води </w:t>
            </w:r>
          </w:p>
        </w:tc>
        <w:tc>
          <w:tcPr>
            <w:tcW w:w="20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Норми споживання послуг з централізованого водовідведення</w:t>
            </w:r>
          </w:p>
        </w:tc>
      </w:tr>
      <w:tr w:rsidR="00F335E5" w:rsidRPr="00250541" w:rsidTr="00F335E5">
        <w:trPr>
          <w:trHeight w:val="340"/>
        </w:trPr>
        <w:tc>
          <w:tcPr>
            <w:tcW w:w="44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Default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3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snapToGrid w:val="0"/>
              <w:rPr>
                <w:sz w:val="23"/>
                <w:szCs w:val="23"/>
                <w:lang w:val="uk-UA"/>
              </w:rPr>
            </w:pPr>
          </w:p>
        </w:tc>
        <w:tc>
          <w:tcPr>
            <w:tcW w:w="205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на 1 особу</w:t>
            </w:r>
          </w:p>
        </w:tc>
        <w:tc>
          <w:tcPr>
            <w:tcW w:w="205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на 1 особу</w:t>
            </w:r>
          </w:p>
        </w:tc>
        <w:tc>
          <w:tcPr>
            <w:tcW w:w="203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на 1 особу</w:t>
            </w:r>
          </w:p>
        </w:tc>
      </w:tr>
      <w:tr w:rsidR="00F335E5" w:rsidRPr="00250541" w:rsidTr="00F335E5">
        <w:trPr>
          <w:trHeight w:val="340"/>
        </w:trPr>
        <w:tc>
          <w:tcPr>
            <w:tcW w:w="44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Default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3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snapToGrid w:val="0"/>
              <w:rPr>
                <w:sz w:val="23"/>
                <w:szCs w:val="23"/>
                <w:lang w:val="uk-UA"/>
              </w:rPr>
            </w:pP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 xml:space="preserve">л/добу 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м</w:t>
            </w:r>
            <w:r w:rsidRPr="00837316">
              <w:rPr>
                <w:sz w:val="23"/>
                <w:szCs w:val="23"/>
                <w:vertAlign w:val="superscript"/>
                <w:lang w:val="uk-UA"/>
              </w:rPr>
              <w:t>3</w:t>
            </w:r>
            <w:r w:rsidRPr="00837316">
              <w:rPr>
                <w:sz w:val="23"/>
                <w:szCs w:val="23"/>
                <w:lang w:val="uk-UA"/>
              </w:rPr>
              <w:t>/міс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 xml:space="preserve">л/добу 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м</w:t>
            </w:r>
            <w:r w:rsidRPr="00837316">
              <w:rPr>
                <w:sz w:val="23"/>
                <w:szCs w:val="23"/>
                <w:vertAlign w:val="superscript"/>
                <w:lang w:val="uk-UA"/>
              </w:rPr>
              <w:t>3</w:t>
            </w:r>
            <w:r w:rsidRPr="00837316">
              <w:rPr>
                <w:sz w:val="23"/>
                <w:szCs w:val="23"/>
                <w:lang w:val="uk-UA"/>
              </w:rPr>
              <w:t>/міс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 xml:space="preserve">л/добу 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37316">
              <w:rPr>
                <w:sz w:val="23"/>
                <w:szCs w:val="23"/>
                <w:lang w:val="uk-UA"/>
              </w:rPr>
              <w:t>м</w:t>
            </w:r>
            <w:r w:rsidRPr="00837316">
              <w:rPr>
                <w:sz w:val="23"/>
                <w:szCs w:val="23"/>
                <w:vertAlign w:val="superscript"/>
                <w:lang w:val="uk-UA"/>
              </w:rPr>
              <w:t>3</w:t>
            </w:r>
            <w:r w:rsidRPr="00837316">
              <w:rPr>
                <w:sz w:val="23"/>
                <w:szCs w:val="23"/>
                <w:lang w:val="uk-UA"/>
              </w:rPr>
              <w:t>/міс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/>
        </w:trPr>
        <w:tc>
          <w:tcPr>
            <w:tcW w:w="106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0"/>
                <w:szCs w:val="20"/>
                <w:lang w:val="uk-UA"/>
              </w:rPr>
            </w:pPr>
            <w:r w:rsidRPr="00837316">
              <w:rPr>
                <w:b/>
                <w:bCs/>
                <w:sz w:val="20"/>
                <w:szCs w:val="20"/>
                <w:lang w:val="uk-UA"/>
              </w:rPr>
              <w:t>ЖИТЛОВІ БУДИНКИ З МІСЦЕВОЮ КАНАЛІЗАЦІЄЮ (ВИГРІБОМ)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Default"/>
              <w:jc w:val="center"/>
              <w:rPr>
                <w:lang w:val="uk-UA"/>
              </w:rPr>
            </w:pPr>
            <w:r w:rsidRPr="00250541">
              <w:rPr>
                <w:lang w:val="uk-UA"/>
              </w:rPr>
              <w:t>1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ind w:left="113"/>
              <w:rPr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З користуванням питною водою з вуличних водорозбірних колонок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bCs/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47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Cs/>
                <w:sz w:val="21"/>
                <w:szCs w:val="21"/>
                <w:lang w:val="uk-UA"/>
              </w:rPr>
              <w:t>1,40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bCs/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47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Cs/>
                <w:sz w:val="21"/>
                <w:szCs w:val="21"/>
                <w:lang w:val="uk-UA"/>
              </w:rPr>
              <w:t>1,4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bCs/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Cs/>
                <w:sz w:val="21"/>
                <w:szCs w:val="21"/>
                <w:lang w:val="uk-UA"/>
              </w:rPr>
              <w:t>-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Default"/>
              <w:jc w:val="center"/>
              <w:rPr>
                <w:lang w:val="uk-UA"/>
              </w:rPr>
            </w:pPr>
            <w:r w:rsidRPr="00250541">
              <w:rPr>
                <w:lang w:val="uk-UA"/>
              </w:rPr>
              <w:t>2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ind w:left="113"/>
              <w:rPr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 xml:space="preserve">З користуванням питною водою з   дворових водорозбірних колонок </w:t>
            </w:r>
          </w:p>
          <w:p w:rsidR="00F335E5" w:rsidRPr="00837316" w:rsidRDefault="00F335E5" w:rsidP="008967A7">
            <w:pPr>
              <w:pStyle w:val="Default"/>
              <w:ind w:left="113"/>
              <w:rPr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або кранів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bCs/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140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Cs/>
                <w:sz w:val="21"/>
                <w:szCs w:val="21"/>
                <w:lang w:val="uk-UA"/>
              </w:rPr>
              <w:t>4,2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bCs/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140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Cs/>
                <w:sz w:val="21"/>
                <w:szCs w:val="21"/>
                <w:lang w:val="uk-UA"/>
              </w:rPr>
              <w:t>4,2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b/>
                <w:bCs/>
                <w:sz w:val="21"/>
                <w:szCs w:val="21"/>
                <w:lang w:val="uk-UA"/>
              </w:rPr>
            </w:pPr>
            <w:r w:rsidRPr="00837316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/>
                <w:bCs/>
                <w:sz w:val="21"/>
                <w:szCs w:val="21"/>
                <w:lang w:val="uk-UA"/>
              </w:rPr>
              <w:t>-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Default"/>
              <w:jc w:val="center"/>
              <w:rPr>
                <w:rFonts w:cs="Times New Roman"/>
                <w:lang w:val="uk-UA" w:eastAsia="ar-SA"/>
              </w:rPr>
            </w:pPr>
            <w:r w:rsidRPr="00250541">
              <w:rPr>
                <w:lang w:val="uk-UA"/>
              </w:rPr>
              <w:t>3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  водопроводом, місцевою каналізацією (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вигрібом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), без ванн  або з ваннами, без водонагрівача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143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4,3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143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4,3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-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  водопроводом, місцевою каналізацією (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вигрібом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), без ванн або з ваннами  та газовими (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електро-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 водопідігрівачами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203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6,1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203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6,1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-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  водопроводом (сауна, басейн, 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джакузі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), місцевою каналізацією (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вигрібом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) 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283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8,5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283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8,5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-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/>
        </w:trPr>
        <w:tc>
          <w:tcPr>
            <w:tcW w:w="1061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0"/>
                <w:szCs w:val="20"/>
                <w:lang w:val="uk-UA"/>
              </w:rPr>
            </w:pPr>
            <w:r w:rsidRPr="00837316">
              <w:rPr>
                <w:rFonts w:ascii="Times New Roman" w:hAnsi="Times New Roman" w:cs="Times New Roman"/>
                <w:b/>
                <w:sz w:val="20"/>
                <w:szCs w:val="20"/>
                <w:lang w:val="uk-UA" w:eastAsia="ru-RU"/>
              </w:rPr>
              <w:t>ЖИТЛОВІ БУДИНКИ З ЦЕНТРАЛІЗОВАНОЮ КАНАЛІЗАЦІЄЮ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  водопроводом, каналізацією, </w:t>
            </w:r>
          </w:p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без ванн або з ваннами, з газопостачанням без водонагрівача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233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7,0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233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7,0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233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7,0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З  водопроводом, каналізацією, з ваннами  та газовими (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електро-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) водопідігрівачами 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257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7,7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257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7,7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257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7,7</w:t>
            </w:r>
          </w:p>
        </w:tc>
      </w:tr>
      <w:tr w:rsidR="00F335E5" w:rsidRPr="00250541" w:rsidTr="00F33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250541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8</w:t>
            </w:r>
          </w:p>
        </w:tc>
        <w:tc>
          <w:tcPr>
            <w:tcW w:w="40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35E5" w:rsidRPr="00837316" w:rsidRDefault="00F335E5" w:rsidP="008967A7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sz w:val="21"/>
                <w:szCs w:val="21"/>
                <w:lang w:val="uk-UA" w:eastAsia="ru-RU"/>
              </w:rPr>
              <w:t xml:space="preserve">З водопроводом (сауна, басейн, </w:t>
            </w:r>
            <w:proofErr w:type="spellStart"/>
            <w:r w:rsidRPr="00837316">
              <w:rPr>
                <w:rFonts w:ascii="Times New Roman" w:hAnsi="Times New Roman" w:cs="Times New Roman"/>
                <w:sz w:val="21"/>
                <w:szCs w:val="21"/>
                <w:lang w:val="uk-UA" w:eastAsia="ru-RU"/>
              </w:rPr>
              <w:t>джакузі</w:t>
            </w:r>
            <w:proofErr w:type="spellEnd"/>
            <w:r w:rsidRPr="00837316">
              <w:rPr>
                <w:rFonts w:ascii="Times New Roman" w:hAnsi="Times New Roman" w:cs="Times New Roman"/>
                <w:sz w:val="21"/>
                <w:szCs w:val="21"/>
                <w:lang w:val="uk-UA" w:eastAsia="ru-RU"/>
              </w:rPr>
              <w:t>), каналізацією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310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9,3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9,3</w:t>
            </w:r>
          </w:p>
        </w:tc>
        <w:tc>
          <w:tcPr>
            <w:tcW w:w="10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210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8967A7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9,3</w:t>
            </w:r>
          </w:p>
        </w:tc>
      </w:tr>
    </w:tbl>
    <w:tbl>
      <w:tblPr>
        <w:tblpPr w:leftFromText="180" w:rightFromText="180" w:vertAnchor="text" w:horzAnchor="margin" w:tblpXSpec="center" w:tblpY="-86"/>
        <w:tblW w:w="103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9"/>
        <w:gridCol w:w="3931"/>
        <w:gridCol w:w="1001"/>
        <w:gridCol w:w="1001"/>
        <w:gridCol w:w="1001"/>
        <w:gridCol w:w="1001"/>
        <w:gridCol w:w="1001"/>
        <w:gridCol w:w="979"/>
      </w:tblGrid>
      <w:tr w:rsidR="00F335E5" w:rsidRPr="00250541" w:rsidTr="00F335E5">
        <w:trPr>
          <w:trHeight w:val="90"/>
        </w:trPr>
        <w:tc>
          <w:tcPr>
            <w:tcW w:w="10344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E5" w:rsidRPr="00837316" w:rsidRDefault="00F335E5" w:rsidP="00F335E5">
            <w:pPr>
              <w:pStyle w:val="ac"/>
              <w:jc w:val="center"/>
              <w:rPr>
                <w:sz w:val="20"/>
                <w:szCs w:val="20"/>
                <w:lang w:val="uk-UA"/>
              </w:rPr>
            </w:pPr>
            <w:r w:rsidRPr="008373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ГУРТОЖИТКИ</w:t>
            </w:r>
          </w:p>
        </w:tc>
      </w:tr>
      <w:tr w:rsidR="00F335E5" w:rsidRPr="00250541" w:rsidTr="00F335E5">
        <w:trPr>
          <w:trHeight w:val="371"/>
        </w:trPr>
        <w:tc>
          <w:tcPr>
            <w:tcW w:w="42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250541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393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335E5" w:rsidRPr="00837316" w:rsidRDefault="00F335E5" w:rsidP="00F335E5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sz w:val="21"/>
                <w:szCs w:val="21"/>
                <w:lang w:val="uk-UA"/>
              </w:rPr>
              <w:t>Коридорного типу (із загальними душовими)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140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4,20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140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4,20</w:t>
            </w:r>
          </w:p>
        </w:tc>
        <w:tc>
          <w:tcPr>
            <w:tcW w:w="10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140</w:t>
            </w:r>
          </w:p>
        </w:tc>
        <w:tc>
          <w:tcPr>
            <w:tcW w:w="9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4,20</w:t>
            </w:r>
          </w:p>
        </w:tc>
      </w:tr>
      <w:tr w:rsidR="00F335E5" w:rsidRPr="00250541" w:rsidTr="00F335E5">
        <w:trPr>
          <w:trHeight w:val="3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250541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E5" w:rsidRPr="00837316" w:rsidRDefault="00F335E5" w:rsidP="00F335E5">
            <w:pPr>
              <w:pStyle w:val="ac"/>
              <w:ind w:left="113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sz w:val="21"/>
                <w:szCs w:val="21"/>
                <w:lang w:val="uk-UA"/>
              </w:rPr>
              <w:t>Блочного типу (із душовими при всіх житлових кімнатах)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220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6,60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220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6,60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color w:val="000000"/>
                <w:sz w:val="21"/>
                <w:szCs w:val="21"/>
                <w:lang w:val="uk-UA" w:eastAsia="ru-RU"/>
              </w:rPr>
              <w:t>220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6,60</w:t>
            </w:r>
          </w:p>
        </w:tc>
      </w:tr>
      <w:tr w:rsidR="00F335E5" w:rsidRPr="00250541" w:rsidTr="00F335E5">
        <w:trPr>
          <w:trHeight w:val="37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250541" w:rsidRDefault="00F335E5" w:rsidP="00F335E5">
            <w:pPr>
              <w:pStyle w:val="ac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250541">
              <w:rPr>
                <w:rFonts w:ascii="Times New Roman" w:hAnsi="Times New Roman" w:cs="Times New Roman"/>
                <w:color w:val="000000"/>
                <w:lang w:val="uk-UA" w:eastAsia="ru-RU"/>
              </w:rPr>
              <w:t>11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E5" w:rsidRPr="00837316" w:rsidRDefault="00F335E5" w:rsidP="00F335E5">
            <w:pPr>
              <w:pStyle w:val="ac"/>
              <w:ind w:left="113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sz w:val="21"/>
                <w:szCs w:val="21"/>
                <w:lang w:val="uk-UA"/>
              </w:rPr>
              <w:t>Поливання садів,присадибних ділянок, зелених насаджень тощо</w:t>
            </w:r>
          </w:p>
        </w:tc>
        <w:tc>
          <w:tcPr>
            <w:tcW w:w="5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pStyle w:val="ac"/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>9,0 л/м</w:t>
            </w: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vertAlign w:val="superscript"/>
                <w:lang w:val="uk-UA" w:eastAsia="ru-RU"/>
              </w:rPr>
              <w:t>2</w:t>
            </w:r>
            <w:r w:rsidRPr="00837316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  <w:t xml:space="preserve"> на добу* </w:t>
            </w:r>
          </w:p>
        </w:tc>
      </w:tr>
      <w:tr w:rsidR="00F335E5" w:rsidRPr="00250541" w:rsidTr="00F335E5">
        <w:trPr>
          <w:trHeight w:val="587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35E5" w:rsidRPr="00250541" w:rsidRDefault="00F335E5" w:rsidP="00F335E5">
            <w:pPr>
              <w:jc w:val="center"/>
              <w:rPr>
                <w:bCs/>
                <w:lang w:val="uk-UA" w:eastAsia="ar-SA"/>
              </w:rPr>
            </w:pPr>
            <w:r w:rsidRPr="00250541">
              <w:rPr>
                <w:color w:val="000000"/>
                <w:lang w:val="uk-UA"/>
              </w:rPr>
              <w:t>12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E5" w:rsidRPr="00837316" w:rsidRDefault="00F335E5" w:rsidP="00F335E5">
            <w:pPr>
              <w:pStyle w:val="ac"/>
              <w:ind w:left="113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lang w:val="uk-UA" w:eastAsia="ru-RU"/>
              </w:rPr>
            </w:pPr>
            <w:r w:rsidRPr="00837316">
              <w:rPr>
                <w:rFonts w:ascii="Times New Roman" w:hAnsi="Times New Roman" w:cs="Times New Roman"/>
                <w:bCs/>
                <w:sz w:val="21"/>
                <w:szCs w:val="21"/>
                <w:lang w:val="uk-UA"/>
              </w:rPr>
              <w:t>Поливання зі шлангів вдосконалених покрівель, тротуарів, проїздів</w:t>
            </w:r>
          </w:p>
        </w:tc>
        <w:tc>
          <w:tcPr>
            <w:tcW w:w="5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35E5" w:rsidRPr="00837316" w:rsidRDefault="00F335E5" w:rsidP="00F335E5">
            <w:pPr>
              <w:jc w:val="center"/>
              <w:rPr>
                <w:sz w:val="21"/>
                <w:szCs w:val="21"/>
                <w:lang w:val="uk-UA"/>
              </w:rPr>
            </w:pPr>
            <w:r w:rsidRPr="00837316">
              <w:rPr>
                <w:bCs/>
                <w:color w:val="000000"/>
                <w:sz w:val="21"/>
                <w:szCs w:val="21"/>
                <w:lang w:val="uk-UA"/>
              </w:rPr>
              <w:t>0,5 л/м</w:t>
            </w:r>
            <w:r w:rsidRPr="00837316">
              <w:rPr>
                <w:bCs/>
                <w:color w:val="000000"/>
                <w:sz w:val="21"/>
                <w:szCs w:val="21"/>
                <w:vertAlign w:val="superscript"/>
                <w:lang w:val="uk-UA"/>
              </w:rPr>
              <w:t>2</w:t>
            </w:r>
            <w:r w:rsidRPr="00837316">
              <w:rPr>
                <w:bCs/>
                <w:color w:val="000000"/>
                <w:sz w:val="21"/>
                <w:szCs w:val="21"/>
                <w:lang w:val="uk-UA"/>
              </w:rPr>
              <w:t xml:space="preserve"> на добу* </w:t>
            </w:r>
          </w:p>
        </w:tc>
      </w:tr>
    </w:tbl>
    <w:p w:rsidR="00F335E5" w:rsidRPr="00837316" w:rsidRDefault="00F335E5" w:rsidP="00F335E5">
      <w:pPr>
        <w:rPr>
          <w:lang w:val="uk-UA"/>
        </w:rPr>
      </w:pPr>
    </w:p>
    <w:p w:rsidR="00F335E5" w:rsidRDefault="00F335E5" w:rsidP="00F335E5">
      <w:pPr>
        <w:pStyle w:val="3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35E5" w:rsidRPr="00837316" w:rsidRDefault="00F335E5" w:rsidP="00F335E5">
      <w:pPr>
        <w:pStyle w:val="31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37316">
        <w:rPr>
          <w:rFonts w:ascii="Times New Roman" w:hAnsi="Times New Roman" w:cs="Times New Roman"/>
          <w:sz w:val="22"/>
          <w:szCs w:val="22"/>
          <w:lang w:val="uk-UA"/>
        </w:rPr>
        <w:t>*К</w:t>
      </w:r>
      <w:r w:rsidRPr="00837316">
        <w:rPr>
          <w:rFonts w:ascii="Times New Roman" w:hAnsi="Times New Roman" w:cs="Times New Roman"/>
          <w:bCs/>
          <w:sz w:val="22"/>
          <w:szCs w:val="22"/>
          <w:lang w:val="uk-UA"/>
        </w:rPr>
        <w:t>ількість поливань на добу приймається залежно від кліматичних і місцевих умов. Кліматичні райони визначаються згідно з ДСТУ-Н Б В.1.1-27.</w:t>
      </w:r>
    </w:p>
    <w:p w:rsidR="00F335E5" w:rsidRDefault="00F335E5" w:rsidP="00F335E5">
      <w:pPr>
        <w:pStyle w:val="31"/>
        <w:shd w:val="clear" w:color="auto" w:fill="FFFFFF"/>
        <w:tabs>
          <w:tab w:val="left" w:pos="3938"/>
        </w:tabs>
        <w:spacing w:line="48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335E5" w:rsidRPr="00E35FC7" w:rsidRDefault="00F335E5" w:rsidP="00F335E5">
      <w:pPr>
        <w:pStyle w:val="31"/>
        <w:shd w:val="clear" w:color="auto" w:fill="FFFFFF"/>
        <w:tabs>
          <w:tab w:val="left" w:pos="3938"/>
        </w:tabs>
        <w:spacing w:line="48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5FC7">
        <w:rPr>
          <w:rFonts w:ascii="Times New Roman" w:hAnsi="Times New Roman" w:cs="Times New Roman"/>
          <w:sz w:val="28"/>
          <w:szCs w:val="28"/>
          <w:lang w:val="uk-UA"/>
        </w:rPr>
        <w:t>Керуюча справами</w:t>
      </w:r>
      <w:r w:rsidRPr="00E35FC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35FC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35FC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35FC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35FC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35FC7">
        <w:rPr>
          <w:rFonts w:ascii="Times New Roman" w:hAnsi="Times New Roman" w:cs="Times New Roman"/>
          <w:sz w:val="28"/>
          <w:szCs w:val="28"/>
          <w:lang w:val="uk-UA"/>
        </w:rPr>
        <w:tab/>
        <w:t>І. Ратушна</w:t>
      </w:r>
    </w:p>
    <w:p w:rsidR="005625A2" w:rsidRDefault="005625A2" w:rsidP="00F335E5">
      <w:pPr>
        <w:ind w:left="5954"/>
        <w:rPr>
          <w:sz w:val="22"/>
          <w:szCs w:val="22"/>
          <w:lang w:val="uk-UA"/>
        </w:rPr>
      </w:pPr>
    </w:p>
    <w:sectPr w:rsidR="005625A2" w:rsidSect="005625A2">
      <w:headerReference w:type="even" r:id="rId9"/>
      <w:pgSz w:w="11906" w:h="16838"/>
      <w:pgMar w:top="360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95B" w:rsidRDefault="007A095B">
      <w:r>
        <w:separator/>
      </w:r>
    </w:p>
  </w:endnote>
  <w:endnote w:type="continuationSeparator" w:id="0">
    <w:p w:rsidR="007A095B" w:rsidRDefault="007A0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imbus Roman No9 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95B" w:rsidRDefault="007A095B">
      <w:r>
        <w:separator/>
      </w:r>
    </w:p>
  </w:footnote>
  <w:footnote w:type="continuationSeparator" w:id="0">
    <w:p w:rsidR="007A095B" w:rsidRDefault="007A0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A13" w:rsidRDefault="00FC6A13" w:rsidP="00CF42D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6A13" w:rsidRDefault="00FC6A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F4187A"/>
    <w:lvl w:ilvl="0">
      <w:numFmt w:val="bullet"/>
      <w:lvlText w:val="*"/>
      <w:lvlJc w:val="left"/>
    </w:lvl>
  </w:abstractNum>
  <w:abstractNum w:abstractNumId="1">
    <w:nsid w:val="0B045207"/>
    <w:multiLevelType w:val="hybridMultilevel"/>
    <w:tmpl w:val="1632DB88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28E93667"/>
    <w:multiLevelType w:val="hybridMultilevel"/>
    <w:tmpl w:val="B906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37FE6"/>
    <w:multiLevelType w:val="hybridMultilevel"/>
    <w:tmpl w:val="425C18B6"/>
    <w:lvl w:ilvl="0" w:tplc="10A03BC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3A646012"/>
    <w:multiLevelType w:val="singleLevel"/>
    <w:tmpl w:val="F198F89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3F7B1C2D"/>
    <w:multiLevelType w:val="hybridMultilevel"/>
    <w:tmpl w:val="34589D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E9D1AE9"/>
    <w:multiLevelType w:val="hybridMultilevel"/>
    <w:tmpl w:val="344CA90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EA97E28"/>
    <w:multiLevelType w:val="hybridMultilevel"/>
    <w:tmpl w:val="0338FE1E"/>
    <w:lvl w:ilvl="0" w:tplc="4B30064C">
      <w:start w:val="105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Wingdings 3" w:hAnsi="Wingdings 3" w:cs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 3" w:hAnsi="Wingdings 3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Wingdings 3" w:hAnsi="Wingdings 3" w:cs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 3" w:hAnsi="Wingdings 3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Wingdings 3" w:hAnsi="Wingdings 3" w:cs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 3" w:hAnsi="Wingdings 3" w:hint="default"/>
      </w:rPr>
    </w:lvl>
  </w:abstractNum>
  <w:abstractNum w:abstractNumId="8">
    <w:nsid w:val="4EC657D1"/>
    <w:multiLevelType w:val="hybridMultilevel"/>
    <w:tmpl w:val="4A586386"/>
    <w:lvl w:ilvl="0" w:tplc="795C5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141FFC"/>
    <w:multiLevelType w:val="singleLevel"/>
    <w:tmpl w:val="70862D68"/>
    <w:lvl w:ilvl="0">
      <w:start w:val="3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0">
    <w:nsid w:val="668A7766"/>
    <w:multiLevelType w:val="hybridMultilevel"/>
    <w:tmpl w:val="BFEE7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F28BA"/>
    <w:multiLevelType w:val="hybridMultilevel"/>
    <w:tmpl w:val="892AB488"/>
    <w:lvl w:ilvl="0" w:tplc="795C5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30033F"/>
    <w:multiLevelType w:val="singleLevel"/>
    <w:tmpl w:val="8A267796"/>
    <w:lvl w:ilvl="0">
      <w:start w:val="4"/>
      <w:numFmt w:val="decimal"/>
      <w:lvlText w:val="%1"/>
      <w:legacy w:legacy="1" w:legacySpace="0" w:legacyIndent="173"/>
      <w:lvlJc w:val="left"/>
      <w:rPr>
        <w:rFonts w:ascii="Wingdings" w:hAnsi="Wingdings" w:cs="Wingdings" w:hint="default"/>
      </w:rPr>
    </w:lvl>
  </w:abstractNum>
  <w:abstractNum w:abstractNumId="13">
    <w:nsid w:val="7C714B3D"/>
    <w:multiLevelType w:val="hybridMultilevel"/>
    <w:tmpl w:val="7D92AB1A"/>
    <w:lvl w:ilvl="0" w:tplc="FF4CB4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3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44"/>
        <w:lvlJc w:val="left"/>
        <w:rPr>
          <w:rFonts w:ascii="Wingdings 3" w:hAnsi="Wingdings 3" w:cs="Wingdings 3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Wingdings 3" w:hAnsi="Wingdings 3" w:cs="Wingdings 3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Wingdings" w:hAnsi="Wingdings" w:cs="Wingdings" w:hint="default"/>
        </w:rPr>
      </w:lvl>
    </w:lvlOverride>
  </w:num>
  <w:num w:numId="6">
    <w:abstractNumId w:val="12"/>
  </w:num>
  <w:num w:numId="7">
    <w:abstractNumId w:val="9"/>
  </w:num>
  <w:num w:numId="8">
    <w:abstractNumId w:val="3"/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11"/>
  </w:num>
  <w:num w:numId="13">
    <w:abstractNumId w:val="1"/>
  </w:num>
  <w:num w:numId="14">
    <w:abstractNumId w:val="8"/>
  </w:num>
  <w:num w:numId="15">
    <w:abstractNumId w:val="5"/>
  </w:num>
  <w:num w:numId="16">
    <w:abstractNumId w:val="1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3CA"/>
    <w:rsid w:val="00000080"/>
    <w:rsid w:val="00000366"/>
    <w:rsid w:val="00001CEC"/>
    <w:rsid w:val="00003E24"/>
    <w:rsid w:val="00004D2D"/>
    <w:rsid w:val="00011BE0"/>
    <w:rsid w:val="00012079"/>
    <w:rsid w:val="00012534"/>
    <w:rsid w:val="0001451A"/>
    <w:rsid w:val="0001471C"/>
    <w:rsid w:val="00015572"/>
    <w:rsid w:val="00017898"/>
    <w:rsid w:val="00017B30"/>
    <w:rsid w:val="00031A45"/>
    <w:rsid w:val="00035DF8"/>
    <w:rsid w:val="00042F4C"/>
    <w:rsid w:val="00044A2F"/>
    <w:rsid w:val="000464DE"/>
    <w:rsid w:val="00050BA1"/>
    <w:rsid w:val="00052C1D"/>
    <w:rsid w:val="000549AF"/>
    <w:rsid w:val="0005726A"/>
    <w:rsid w:val="00061111"/>
    <w:rsid w:val="0006410A"/>
    <w:rsid w:val="00065C0D"/>
    <w:rsid w:val="0007192B"/>
    <w:rsid w:val="00072175"/>
    <w:rsid w:val="00073741"/>
    <w:rsid w:val="00081624"/>
    <w:rsid w:val="00090BA5"/>
    <w:rsid w:val="00095DDC"/>
    <w:rsid w:val="000964E0"/>
    <w:rsid w:val="00097BA8"/>
    <w:rsid w:val="00097FCC"/>
    <w:rsid w:val="000A3206"/>
    <w:rsid w:val="000A6D3D"/>
    <w:rsid w:val="000A7577"/>
    <w:rsid w:val="000A76A8"/>
    <w:rsid w:val="000A7A82"/>
    <w:rsid w:val="000B0A88"/>
    <w:rsid w:val="000B60E8"/>
    <w:rsid w:val="000B78AC"/>
    <w:rsid w:val="000C0FA9"/>
    <w:rsid w:val="000C6DA5"/>
    <w:rsid w:val="000C77B2"/>
    <w:rsid w:val="000D03A4"/>
    <w:rsid w:val="000D2864"/>
    <w:rsid w:val="000D3586"/>
    <w:rsid w:val="000D4D60"/>
    <w:rsid w:val="000D5052"/>
    <w:rsid w:val="000D687D"/>
    <w:rsid w:val="000D7EFD"/>
    <w:rsid w:val="000E6BDE"/>
    <w:rsid w:val="000E6CAB"/>
    <w:rsid w:val="000F1DD8"/>
    <w:rsid w:val="000F45AD"/>
    <w:rsid w:val="000F4A25"/>
    <w:rsid w:val="000F6FE7"/>
    <w:rsid w:val="000F7DE4"/>
    <w:rsid w:val="00101AE0"/>
    <w:rsid w:val="00103324"/>
    <w:rsid w:val="00103F93"/>
    <w:rsid w:val="00105DF4"/>
    <w:rsid w:val="00107F9A"/>
    <w:rsid w:val="00112E23"/>
    <w:rsid w:val="00114838"/>
    <w:rsid w:val="0012204D"/>
    <w:rsid w:val="001245A4"/>
    <w:rsid w:val="00124607"/>
    <w:rsid w:val="00124F5D"/>
    <w:rsid w:val="001273F7"/>
    <w:rsid w:val="00142A74"/>
    <w:rsid w:val="00144149"/>
    <w:rsid w:val="0015337A"/>
    <w:rsid w:val="001545E9"/>
    <w:rsid w:val="001572D0"/>
    <w:rsid w:val="00160661"/>
    <w:rsid w:val="00162F57"/>
    <w:rsid w:val="0016375D"/>
    <w:rsid w:val="00165FF8"/>
    <w:rsid w:val="0016631B"/>
    <w:rsid w:val="001677E2"/>
    <w:rsid w:val="0017172A"/>
    <w:rsid w:val="00171D68"/>
    <w:rsid w:val="001743D9"/>
    <w:rsid w:val="00183E3A"/>
    <w:rsid w:val="001848FB"/>
    <w:rsid w:val="00191B2E"/>
    <w:rsid w:val="001A077D"/>
    <w:rsid w:val="001A3E88"/>
    <w:rsid w:val="001A62C4"/>
    <w:rsid w:val="001A6B75"/>
    <w:rsid w:val="001B0107"/>
    <w:rsid w:val="001B06A1"/>
    <w:rsid w:val="001B41CA"/>
    <w:rsid w:val="001B6A74"/>
    <w:rsid w:val="001B7F3C"/>
    <w:rsid w:val="001C03A4"/>
    <w:rsid w:val="001C0A26"/>
    <w:rsid w:val="001C0CD4"/>
    <w:rsid w:val="001C2029"/>
    <w:rsid w:val="001C30E2"/>
    <w:rsid w:val="001C5B23"/>
    <w:rsid w:val="001C6DAE"/>
    <w:rsid w:val="001D276D"/>
    <w:rsid w:val="001D2C05"/>
    <w:rsid w:val="001E140B"/>
    <w:rsid w:val="001E19B1"/>
    <w:rsid w:val="001E1B41"/>
    <w:rsid w:val="001E3221"/>
    <w:rsid w:val="001E5828"/>
    <w:rsid w:val="001E5F15"/>
    <w:rsid w:val="001F282C"/>
    <w:rsid w:val="001F539D"/>
    <w:rsid w:val="002064C9"/>
    <w:rsid w:val="00211342"/>
    <w:rsid w:val="00212017"/>
    <w:rsid w:val="00214949"/>
    <w:rsid w:val="00214BDD"/>
    <w:rsid w:val="002166C0"/>
    <w:rsid w:val="00222138"/>
    <w:rsid w:val="00223B32"/>
    <w:rsid w:val="00224FA1"/>
    <w:rsid w:val="00226A42"/>
    <w:rsid w:val="002275C0"/>
    <w:rsid w:val="002308A5"/>
    <w:rsid w:val="00230F2C"/>
    <w:rsid w:val="00231576"/>
    <w:rsid w:val="00234512"/>
    <w:rsid w:val="00237F57"/>
    <w:rsid w:val="00240BE3"/>
    <w:rsid w:val="00241EB2"/>
    <w:rsid w:val="00243EA4"/>
    <w:rsid w:val="0024544D"/>
    <w:rsid w:val="00252687"/>
    <w:rsid w:val="002541F1"/>
    <w:rsid w:val="00257E43"/>
    <w:rsid w:val="00262635"/>
    <w:rsid w:val="00262AC3"/>
    <w:rsid w:val="00263512"/>
    <w:rsid w:val="00276394"/>
    <w:rsid w:val="002773CA"/>
    <w:rsid w:val="00277C98"/>
    <w:rsid w:val="00280E3E"/>
    <w:rsid w:val="00281303"/>
    <w:rsid w:val="002821BC"/>
    <w:rsid w:val="00283C37"/>
    <w:rsid w:val="00284134"/>
    <w:rsid w:val="0028450F"/>
    <w:rsid w:val="0029270D"/>
    <w:rsid w:val="00294C7D"/>
    <w:rsid w:val="002A0875"/>
    <w:rsid w:val="002A0A06"/>
    <w:rsid w:val="002A123F"/>
    <w:rsid w:val="002A166A"/>
    <w:rsid w:val="002A44BD"/>
    <w:rsid w:val="002A6A95"/>
    <w:rsid w:val="002B166F"/>
    <w:rsid w:val="002B6719"/>
    <w:rsid w:val="002C0607"/>
    <w:rsid w:val="002C1673"/>
    <w:rsid w:val="002C197E"/>
    <w:rsid w:val="002C2509"/>
    <w:rsid w:val="002D106D"/>
    <w:rsid w:val="002D4E16"/>
    <w:rsid w:val="002E050A"/>
    <w:rsid w:val="002E0CBC"/>
    <w:rsid w:val="002E4258"/>
    <w:rsid w:val="002E7248"/>
    <w:rsid w:val="0030139F"/>
    <w:rsid w:val="00301964"/>
    <w:rsid w:val="003019A9"/>
    <w:rsid w:val="00305102"/>
    <w:rsid w:val="0030795D"/>
    <w:rsid w:val="00307B5B"/>
    <w:rsid w:val="00311678"/>
    <w:rsid w:val="0031478A"/>
    <w:rsid w:val="003202DE"/>
    <w:rsid w:val="00324224"/>
    <w:rsid w:val="00324B1A"/>
    <w:rsid w:val="00324E8B"/>
    <w:rsid w:val="00324FF3"/>
    <w:rsid w:val="00326207"/>
    <w:rsid w:val="003266C8"/>
    <w:rsid w:val="003313BE"/>
    <w:rsid w:val="00332981"/>
    <w:rsid w:val="0033399D"/>
    <w:rsid w:val="00333F3C"/>
    <w:rsid w:val="00341EAD"/>
    <w:rsid w:val="00347525"/>
    <w:rsid w:val="0035741A"/>
    <w:rsid w:val="003603EB"/>
    <w:rsid w:val="003734ED"/>
    <w:rsid w:val="00375280"/>
    <w:rsid w:val="00380F63"/>
    <w:rsid w:val="003817DF"/>
    <w:rsid w:val="00381C59"/>
    <w:rsid w:val="0038521A"/>
    <w:rsid w:val="00385F12"/>
    <w:rsid w:val="00386110"/>
    <w:rsid w:val="00387296"/>
    <w:rsid w:val="00387DD0"/>
    <w:rsid w:val="003919E2"/>
    <w:rsid w:val="003954C4"/>
    <w:rsid w:val="003A0731"/>
    <w:rsid w:val="003A2365"/>
    <w:rsid w:val="003A6A3B"/>
    <w:rsid w:val="003A717D"/>
    <w:rsid w:val="003A79EE"/>
    <w:rsid w:val="003B1533"/>
    <w:rsid w:val="003B4115"/>
    <w:rsid w:val="003B62AA"/>
    <w:rsid w:val="003B696D"/>
    <w:rsid w:val="003B6B19"/>
    <w:rsid w:val="003C200C"/>
    <w:rsid w:val="003C2A6C"/>
    <w:rsid w:val="003C5B13"/>
    <w:rsid w:val="003C608E"/>
    <w:rsid w:val="003C6E91"/>
    <w:rsid w:val="003D1FE3"/>
    <w:rsid w:val="003D4D14"/>
    <w:rsid w:val="003E07E9"/>
    <w:rsid w:val="003E1E38"/>
    <w:rsid w:val="003E5116"/>
    <w:rsid w:val="003E72FD"/>
    <w:rsid w:val="003F3093"/>
    <w:rsid w:val="003F339E"/>
    <w:rsid w:val="003F7527"/>
    <w:rsid w:val="00400A33"/>
    <w:rsid w:val="00405439"/>
    <w:rsid w:val="0041110F"/>
    <w:rsid w:val="00412C32"/>
    <w:rsid w:val="00412D85"/>
    <w:rsid w:val="004142C4"/>
    <w:rsid w:val="00415E79"/>
    <w:rsid w:val="00422F87"/>
    <w:rsid w:val="00423376"/>
    <w:rsid w:val="004326B2"/>
    <w:rsid w:val="00432D66"/>
    <w:rsid w:val="00434EE3"/>
    <w:rsid w:val="00437DCD"/>
    <w:rsid w:val="00442E2F"/>
    <w:rsid w:val="00444475"/>
    <w:rsid w:val="0045063D"/>
    <w:rsid w:val="00450965"/>
    <w:rsid w:val="0045141D"/>
    <w:rsid w:val="0045164C"/>
    <w:rsid w:val="00451EA6"/>
    <w:rsid w:val="00454C70"/>
    <w:rsid w:val="00464F93"/>
    <w:rsid w:val="004658D2"/>
    <w:rsid w:val="0046749B"/>
    <w:rsid w:val="00472D06"/>
    <w:rsid w:val="0047401F"/>
    <w:rsid w:val="0047477E"/>
    <w:rsid w:val="0048034D"/>
    <w:rsid w:val="00482813"/>
    <w:rsid w:val="004836EA"/>
    <w:rsid w:val="00484890"/>
    <w:rsid w:val="00484A1C"/>
    <w:rsid w:val="0048578F"/>
    <w:rsid w:val="00486299"/>
    <w:rsid w:val="0048664D"/>
    <w:rsid w:val="0048773B"/>
    <w:rsid w:val="0049053E"/>
    <w:rsid w:val="004906B4"/>
    <w:rsid w:val="00490B52"/>
    <w:rsid w:val="004928C7"/>
    <w:rsid w:val="0049428F"/>
    <w:rsid w:val="00494E54"/>
    <w:rsid w:val="0049507C"/>
    <w:rsid w:val="004A1B8D"/>
    <w:rsid w:val="004A4993"/>
    <w:rsid w:val="004A6247"/>
    <w:rsid w:val="004B52EB"/>
    <w:rsid w:val="004C34D8"/>
    <w:rsid w:val="004C6456"/>
    <w:rsid w:val="004C6C6B"/>
    <w:rsid w:val="004D45D7"/>
    <w:rsid w:val="004D4FC4"/>
    <w:rsid w:val="004D6DE1"/>
    <w:rsid w:val="004E69F1"/>
    <w:rsid w:val="004E6F5D"/>
    <w:rsid w:val="004E7EA6"/>
    <w:rsid w:val="004F1EDA"/>
    <w:rsid w:val="004F3105"/>
    <w:rsid w:val="004F5726"/>
    <w:rsid w:val="00504447"/>
    <w:rsid w:val="0050477A"/>
    <w:rsid w:val="0051749D"/>
    <w:rsid w:val="005235A1"/>
    <w:rsid w:val="00523712"/>
    <w:rsid w:val="00523878"/>
    <w:rsid w:val="00524248"/>
    <w:rsid w:val="005306E7"/>
    <w:rsid w:val="00536446"/>
    <w:rsid w:val="00536DB3"/>
    <w:rsid w:val="005376AF"/>
    <w:rsid w:val="0054031C"/>
    <w:rsid w:val="00541907"/>
    <w:rsid w:val="00554BB2"/>
    <w:rsid w:val="005552FB"/>
    <w:rsid w:val="005556AC"/>
    <w:rsid w:val="00556105"/>
    <w:rsid w:val="00557D28"/>
    <w:rsid w:val="005606D7"/>
    <w:rsid w:val="005625A2"/>
    <w:rsid w:val="005627E5"/>
    <w:rsid w:val="00575925"/>
    <w:rsid w:val="005802ED"/>
    <w:rsid w:val="00586AAE"/>
    <w:rsid w:val="00590E8C"/>
    <w:rsid w:val="00593A38"/>
    <w:rsid w:val="00595A9E"/>
    <w:rsid w:val="00597716"/>
    <w:rsid w:val="005A0827"/>
    <w:rsid w:val="005A3E54"/>
    <w:rsid w:val="005A4A48"/>
    <w:rsid w:val="005B05AC"/>
    <w:rsid w:val="005B5B22"/>
    <w:rsid w:val="005C2ACC"/>
    <w:rsid w:val="005C48C7"/>
    <w:rsid w:val="005D22A4"/>
    <w:rsid w:val="005D4E1A"/>
    <w:rsid w:val="005D5E8F"/>
    <w:rsid w:val="005D7516"/>
    <w:rsid w:val="005E20FB"/>
    <w:rsid w:val="005E39D4"/>
    <w:rsid w:val="005E4368"/>
    <w:rsid w:val="005E49DE"/>
    <w:rsid w:val="005E5E36"/>
    <w:rsid w:val="005F03E8"/>
    <w:rsid w:val="005F1F2E"/>
    <w:rsid w:val="005F25F2"/>
    <w:rsid w:val="005F68F4"/>
    <w:rsid w:val="005F6965"/>
    <w:rsid w:val="00602FB4"/>
    <w:rsid w:val="00604478"/>
    <w:rsid w:val="0060573F"/>
    <w:rsid w:val="006058E6"/>
    <w:rsid w:val="00607520"/>
    <w:rsid w:val="006124DE"/>
    <w:rsid w:val="00613BE5"/>
    <w:rsid w:val="00617030"/>
    <w:rsid w:val="006251A0"/>
    <w:rsid w:val="006259C9"/>
    <w:rsid w:val="0063076F"/>
    <w:rsid w:val="006347CD"/>
    <w:rsid w:val="00634972"/>
    <w:rsid w:val="00637C4E"/>
    <w:rsid w:val="00643DDF"/>
    <w:rsid w:val="006453AB"/>
    <w:rsid w:val="00653762"/>
    <w:rsid w:val="0065399E"/>
    <w:rsid w:val="006570B7"/>
    <w:rsid w:val="0066040A"/>
    <w:rsid w:val="00660812"/>
    <w:rsid w:val="00660C58"/>
    <w:rsid w:val="006610C1"/>
    <w:rsid w:val="006657C6"/>
    <w:rsid w:val="00666536"/>
    <w:rsid w:val="00666B68"/>
    <w:rsid w:val="00667C06"/>
    <w:rsid w:val="00670228"/>
    <w:rsid w:val="006732CF"/>
    <w:rsid w:val="00674F91"/>
    <w:rsid w:val="00681A03"/>
    <w:rsid w:val="00682CFE"/>
    <w:rsid w:val="006831BC"/>
    <w:rsid w:val="006906EA"/>
    <w:rsid w:val="00691165"/>
    <w:rsid w:val="006924F3"/>
    <w:rsid w:val="006A61CB"/>
    <w:rsid w:val="006B2B46"/>
    <w:rsid w:val="006C34C2"/>
    <w:rsid w:val="006C435D"/>
    <w:rsid w:val="006C51CA"/>
    <w:rsid w:val="006C5723"/>
    <w:rsid w:val="006D4894"/>
    <w:rsid w:val="006F2877"/>
    <w:rsid w:val="006F3AB5"/>
    <w:rsid w:val="006F3C1D"/>
    <w:rsid w:val="006F4371"/>
    <w:rsid w:val="006F67B1"/>
    <w:rsid w:val="00700E4F"/>
    <w:rsid w:val="00705179"/>
    <w:rsid w:val="0070523D"/>
    <w:rsid w:val="007060AA"/>
    <w:rsid w:val="007073D6"/>
    <w:rsid w:val="0071049C"/>
    <w:rsid w:val="00713808"/>
    <w:rsid w:val="0072183B"/>
    <w:rsid w:val="0072217B"/>
    <w:rsid w:val="00722A60"/>
    <w:rsid w:val="00723773"/>
    <w:rsid w:val="007243B3"/>
    <w:rsid w:val="0073060E"/>
    <w:rsid w:val="007362F7"/>
    <w:rsid w:val="00741896"/>
    <w:rsid w:val="00742A91"/>
    <w:rsid w:val="00742C27"/>
    <w:rsid w:val="0074762C"/>
    <w:rsid w:val="00750495"/>
    <w:rsid w:val="00755885"/>
    <w:rsid w:val="0075697D"/>
    <w:rsid w:val="007576D5"/>
    <w:rsid w:val="00757797"/>
    <w:rsid w:val="007577DE"/>
    <w:rsid w:val="007608F3"/>
    <w:rsid w:val="0076143B"/>
    <w:rsid w:val="00764570"/>
    <w:rsid w:val="00764847"/>
    <w:rsid w:val="00764FEC"/>
    <w:rsid w:val="007650EF"/>
    <w:rsid w:val="0077392B"/>
    <w:rsid w:val="007777E9"/>
    <w:rsid w:val="00777D8E"/>
    <w:rsid w:val="007814E7"/>
    <w:rsid w:val="00781E21"/>
    <w:rsid w:val="00782E73"/>
    <w:rsid w:val="00792D35"/>
    <w:rsid w:val="007931A3"/>
    <w:rsid w:val="00796339"/>
    <w:rsid w:val="007975DD"/>
    <w:rsid w:val="007A095B"/>
    <w:rsid w:val="007A3A9F"/>
    <w:rsid w:val="007A6670"/>
    <w:rsid w:val="007B0D2E"/>
    <w:rsid w:val="007B111D"/>
    <w:rsid w:val="007B1DAF"/>
    <w:rsid w:val="007B751D"/>
    <w:rsid w:val="007B7544"/>
    <w:rsid w:val="007B7ACA"/>
    <w:rsid w:val="007B7C39"/>
    <w:rsid w:val="007C282E"/>
    <w:rsid w:val="007C408E"/>
    <w:rsid w:val="007C4164"/>
    <w:rsid w:val="007D0172"/>
    <w:rsid w:val="007D290E"/>
    <w:rsid w:val="007D3273"/>
    <w:rsid w:val="007D3610"/>
    <w:rsid w:val="007E4518"/>
    <w:rsid w:val="007E5220"/>
    <w:rsid w:val="007F1497"/>
    <w:rsid w:val="007F35A4"/>
    <w:rsid w:val="007F597E"/>
    <w:rsid w:val="007F6860"/>
    <w:rsid w:val="007F6B13"/>
    <w:rsid w:val="007F7AC1"/>
    <w:rsid w:val="0080062F"/>
    <w:rsid w:val="008055CF"/>
    <w:rsid w:val="008065AF"/>
    <w:rsid w:val="008076CE"/>
    <w:rsid w:val="0081590B"/>
    <w:rsid w:val="0081613D"/>
    <w:rsid w:val="008334A9"/>
    <w:rsid w:val="00836789"/>
    <w:rsid w:val="0084047D"/>
    <w:rsid w:val="008411BF"/>
    <w:rsid w:val="00845CD3"/>
    <w:rsid w:val="008467F5"/>
    <w:rsid w:val="0084683F"/>
    <w:rsid w:val="0085446B"/>
    <w:rsid w:val="00855645"/>
    <w:rsid w:val="00856D27"/>
    <w:rsid w:val="00861BD8"/>
    <w:rsid w:val="00865A7B"/>
    <w:rsid w:val="00872A5F"/>
    <w:rsid w:val="00873F43"/>
    <w:rsid w:val="00875275"/>
    <w:rsid w:val="0089038D"/>
    <w:rsid w:val="00891032"/>
    <w:rsid w:val="00892ED5"/>
    <w:rsid w:val="00894BA5"/>
    <w:rsid w:val="0089571F"/>
    <w:rsid w:val="00896E1D"/>
    <w:rsid w:val="008A04BE"/>
    <w:rsid w:val="008A090F"/>
    <w:rsid w:val="008A0CBA"/>
    <w:rsid w:val="008A1292"/>
    <w:rsid w:val="008A41A0"/>
    <w:rsid w:val="008A4F2C"/>
    <w:rsid w:val="008A5D03"/>
    <w:rsid w:val="008A5E82"/>
    <w:rsid w:val="008B0459"/>
    <w:rsid w:val="008B6884"/>
    <w:rsid w:val="008C37EB"/>
    <w:rsid w:val="008C4032"/>
    <w:rsid w:val="008C4BDE"/>
    <w:rsid w:val="008C5590"/>
    <w:rsid w:val="008C7FFD"/>
    <w:rsid w:val="008D2DBE"/>
    <w:rsid w:val="008D3C20"/>
    <w:rsid w:val="008D4142"/>
    <w:rsid w:val="008D450A"/>
    <w:rsid w:val="008D6534"/>
    <w:rsid w:val="008D78E9"/>
    <w:rsid w:val="008E0050"/>
    <w:rsid w:val="008F2206"/>
    <w:rsid w:val="008F2620"/>
    <w:rsid w:val="008F48FD"/>
    <w:rsid w:val="00905A8B"/>
    <w:rsid w:val="00905B17"/>
    <w:rsid w:val="00906B97"/>
    <w:rsid w:val="00907EE9"/>
    <w:rsid w:val="00913479"/>
    <w:rsid w:val="00920C85"/>
    <w:rsid w:val="009254E4"/>
    <w:rsid w:val="0093468A"/>
    <w:rsid w:val="00940B17"/>
    <w:rsid w:val="0094717D"/>
    <w:rsid w:val="00952D41"/>
    <w:rsid w:val="00954242"/>
    <w:rsid w:val="00957AF3"/>
    <w:rsid w:val="00962C01"/>
    <w:rsid w:val="00965A31"/>
    <w:rsid w:val="0096794B"/>
    <w:rsid w:val="009733B4"/>
    <w:rsid w:val="00974E5F"/>
    <w:rsid w:val="00975228"/>
    <w:rsid w:val="00975710"/>
    <w:rsid w:val="00980565"/>
    <w:rsid w:val="009822FF"/>
    <w:rsid w:val="009827F8"/>
    <w:rsid w:val="00983F50"/>
    <w:rsid w:val="00985C67"/>
    <w:rsid w:val="00990E97"/>
    <w:rsid w:val="0099499B"/>
    <w:rsid w:val="00994E76"/>
    <w:rsid w:val="009963CE"/>
    <w:rsid w:val="00997516"/>
    <w:rsid w:val="0099754C"/>
    <w:rsid w:val="009A3FA7"/>
    <w:rsid w:val="009A5904"/>
    <w:rsid w:val="009A71E3"/>
    <w:rsid w:val="009B15C1"/>
    <w:rsid w:val="009B40DB"/>
    <w:rsid w:val="009C1263"/>
    <w:rsid w:val="009C5519"/>
    <w:rsid w:val="009C5ECB"/>
    <w:rsid w:val="009C7072"/>
    <w:rsid w:val="009D24EA"/>
    <w:rsid w:val="009D4C7C"/>
    <w:rsid w:val="009D586B"/>
    <w:rsid w:val="009E2F2D"/>
    <w:rsid w:val="009E3D77"/>
    <w:rsid w:val="009E6FA0"/>
    <w:rsid w:val="009F2E6D"/>
    <w:rsid w:val="009F4F36"/>
    <w:rsid w:val="009F6456"/>
    <w:rsid w:val="009F7C06"/>
    <w:rsid w:val="00A01F4F"/>
    <w:rsid w:val="00A03365"/>
    <w:rsid w:val="00A03C10"/>
    <w:rsid w:val="00A04AAC"/>
    <w:rsid w:val="00A10139"/>
    <w:rsid w:val="00A12799"/>
    <w:rsid w:val="00A12BB8"/>
    <w:rsid w:val="00A200B9"/>
    <w:rsid w:val="00A20A98"/>
    <w:rsid w:val="00A21D05"/>
    <w:rsid w:val="00A23F2C"/>
    <w:rsid w:val="00A26153"/>
    <w:rsid w:val="00A310A5"/>
    <w:rsid w:val="00A325A5"/>
    <w:rsid w:val="00A32DFE"/>
    <w:rsid w:val="00A34A81"/>
    <w:rsid w:val="00A35823"/>
    <w:rsid w:val="00A4342A"/>
    <w:rsid w:val="00A44DD8"/>
    <w:rsid w:val="00A462F1"/>
    <w:rsid w:val="00A46EA4"/>
    <w:rsid w:val="00A47042"/>
    <w:rsid w:val="00A521E2"/>
    <w:rsid w:val="00A53615"/>
    <w:rsid w:val="00A61E3E"/>
    <w:rsid w:val="00A72780"/>
    <w:rsid w:val="00A73A0A"/>
    <w:rsid w:val="00A73A75"/>
    <w:rsid w:val="00A768C7"/>
    <w:rsid w:val="00A82503"/>
    <w:rsid w:val="00A8250E"/>
    <w:rsid w:val="00A843E2"/>
    <w:rsid w:val="00A94770"/>
    <w:rsid w:val="00AB1D40"/>
    <w:rsid w:val="00AB2004"/>
    <w:rsid w:val="00AB535A"/>
    <w:rsid w:val="00AC1D32"/>
    <w:rsid w:val="00AC4316"/>
    <w:rsid w:val="00AC4B1D"/>
    <w:rsid w:val="00AC70D8"/>
    <w:rsid w:val="00AC77EB"/>
    <w:rsid w:val="00AD30E7"/>
    <w:rsid w:val="00AD4B10"/>
    <w:rsid w:val="00AD4C01"/>
    <w:rsid w:val="00AD7347"/>
    <w:rsid w:val="00AE1F11"/>
    <w:rsid w:val="00AE269B"/>
    <w:rsid w:val="00AE4486"/>
    <w:rsid w:val="00AE5124"/>
    <w:rsid w:val="00AE5DFC"/>
    <w:rsid w:val="00AF4E49"/>
    <w:rsid w:val="00AF5E59"/>
    <w:rsid w:val="00AF6E41"/>
    <w:rsid w:val="00B02C74"/>
    <w:rsid w:val="00B04B41"/>
    <w:rsid w:val="00B11304"/>
    <w:rsid w:val="00B14A3D"/>
    <w:rsid w:val="00B15928"/>
    <w:rsid w:val="00B165E8"/>
    <w:rsid w:val="00B17D2A"/>
    <w:rsid w:val="00B21EC3"/>
    <w:rsid w:val="00B22A9E"/>
    <w:rsid w:val="00B267EE"/>
    <w:rsid w:val="00B31608"/>
    <w:rsid w:val="00B3213F"/>
    <w:rsid w:val="00B360FF"/>
    <w:rsid w:val="00B430F6"/>
    <w:rsid w:val="00B4531B"/>
    <w:rsid w:val="00B4569E"/>
    <w:rsid w:val="00B46B4E"/>
    <w:rsid w:val="00B47123"/>
    <w:rsid w:val="00B52CC1"/>
    <w:rsid w:val="00B570FE"/>
    <w:rsid w:val="00B60BD2"/>
    <w:rsid w:val="00B631FB"/>
    <w:rsid w:val="00B635D0"/>
    <w:rsid w:val="00B713AD"/>
    <w:rsid w:val="00B724A2"/>
    <w:rsid w:val="00B8191D"/>
    <w:rsid w:val="00B834D1"/>
    <w:rsid w:val="00B852E6"/>
    <w:rsid w:val="00B93D49"/>
    <w:rsid w:val="00B9429A"/>
    <w:rsid w:val="00B94B63"/>
    <w:rsid w:val="00B963CB"/>
    <w:rsid w:val="00BA3C6A"/>
    <w:rsid w:val="00BB1DD3"/>
    <w:rsid w:val="00BB2AE2"/>
    <w:rsid w:val="00BB41A4"/>
    <w:rsid w:val="00BB5E39"/>
    <w:rsid w:val="00BB62FF"/>
    <w:rsid w:val="00BC183E"/>
    <w:rsid w:val="00BD0DF4"/>
    <w:rsid w:val="00BD4E46"/>
    <w:rsid w:val="00BE22D0"/>
    <w:rsid w:val="00BE4685"/>
    <w:rsid w:val="00BE7E01"/>
    <w:rsid w:val="00BF1AD3"/>
    <w:rsid w:val="00BF1D8D"/>
    <w:rsid w:val="00BF5E20"/>
    <w:rsid w:val="00C0025E"/>
    <w:rsid w:val="00C00E9A"/>
    <w:rsid w:val="00C01FDF"/>
    <w:rsid w:val="00C02E3C"/>
    <w:rsid w:val="00C146AB"/>
    <w:rsid w:val="00C15036"/>
    <w:rsid w:val="00C24844"/>
    <w:rsid w:val="00C325D5"/>
    <w:rsid w:val="00C33081"/>
    <w:rsid w:val="00C34399"/>
    <w:rsid w:val="00C4160F"/>
    <w:rsid w:val="00C4330B"/>
    <w:rsid w:val="00C452B0"/>
    <w:rsid w:val="00C5099D"/>
    <w:rsid w:val="00C51B06"/>
    <w:rsid w:val="00C522F9"/>
    <w:rsid w:val="00C535AC"/>
    <w:rsid w:val="00C6421A"/>
    <w:rsid w:val="00C66D79"/>
    <w:rsid w:val="00C703CE"/>
    <w:rsid w:val="00C72C53"/>
    <w:rsid w:val="00C7722F"/>
    <w:rsid w:val="00C816E4"/>
    <w:rsid w:val="00C82627"/>
    <w:rsid w:val="00C82C8A"/>
    <w:rsid w:val="00C83E43"/>
    <w:rsid w:val="00C83F1A"/>
    <w:rsid w:val="00C84066"/>
    <w:rsid w:val="00C8447E"/>
    <w:rsid w:val="00C85F1B"/>
    <w:rsid w:val="00C91259"/>
    <w:rsid w:val="00C921A2"/>
    <w:rsid w:val="00CA437B"/>
    <w:rsid w:val="00CA715C"/>
    <w:rsid w:val="00CB1CE9"/>
    <w:rsid w:val="00CB47BD"/>
    <w:rsid w:val="00CB66FB"/>
    <w:rsid w:val="00CC4F36"/>
    <w:rsid w:val="00CC5932"/>
    <w:rsid w:val="00CC6219"/>
    <w:rsid w:val="00CC6420"/>
    <w:rsid w:val="00CD385E"/>
    <w:rsid w:val="00CD4644"/>
    <w:rsid w:val="00CD5068"/>
    <w:rsid w:val="00CD6F75"/>
    <w:rsid w:val="00CE71FE"/>
    <w:rsid w:val="00CF21D7"/>
    <w:rsid w:val="00CF42D4"/>
    <w:rsid w:val="00CF67D8"/>
    <w:rsid w:val="00D000D1"/>
    <w:rsid w:val="00D01297"/>
    <w:rsid w:val="00D02400"/>
    <w:rsid w:val="00D0382D"/>
    <w:rsid w:val="00D10631"/>
    <w:rsid w:val="00D10924"/>
    <w:rsid w:val="00D13AD9"/>
    <w:rsid w:val="00D27116"/>
    <w:rsid w:val="00D31E1C"/>
    <w:rsid w:val="00D40C19"/>
    <w:rsid w:val="00D422FA"/>
    <w:rsid w:val="00D423ED"/>
    <w:rsid w:val="00D4366B"/>
    <w:rsid w:val="00D445B6"/>
    <w:rsid w:val="00D53139"/>
    <w:rsid w:val="00D54988"/>
    <w:rsid w:val="00D55C84"/>
    <w:rsid w:val="00D56C41"/>
    <w:rsid w:val="00D60C16"/>
    <w:rsid w:val="00D63B3F"/>
    <w:rsid w:val="00D6411F"/>
    <w:rsid w:val="00D70DAE"/>
    <w:rsid w:val="00D72E15"/>
    <w:rsid w:val="00D743A1"/>
    <w:rsid w:val="00D745C4"/>
    <w:rsid w:val="00D74B06"/>
    <w:rsid w:val="00D774AB"/>
    <w:rsid w:val="00D80214"/>
    <w:rsid w:val="00D85EBA"/>
    <w:rsid w:val="00D90EB0"/>
    <w:rsid w:val="00D914E2"/>
    <w:rsid w:val="00D92A90"/>
    <w:rsid w:val="00D93F46"/>
    <w:rsid w:val="00D97003"/>
    <w:rsid w:val="00DA5B71"/>
    <w:rsid w:val="00DA6EB0"/>
    <w:rsid w:val="00DB19B4"/>
    <w:rsid w:val="00DB1EDE"/>
    <w:rsid w:val="00DB20BE"/>
    <w:rsid w:val="00DC0ADA"/>
    <w:rsid w:val="00DC0E80"/>
    <w:rsid w:val="00DC3DFD"/>
    <w:rsid w:val="00DC6409"/>
    <w:rsid w:val="00DC7A02"/>
    <w:rsid w:val="00DD04C6"/>
    <w:rsid w:val="00DD2B45"/>
    <w:rsid w:val="00DD3E8B"/>
    <w:rsid w:val="00DE3555"/>
    <w:rsid w:val="00DE694B"/>
    <w:rsid w:val="00DE7914"/>
    <w:rsid w:val="00DF2670"/>
    <w:rsid w:val="00DF39EC"/>
    <w:rsid w:val="00E0060C"/>
    <w:rsid w:val="00E019E0"/>
    <w:rsid w:val="00E01DF6"/>
    <w:rsid w:val="00E07ADB"/>
    <w:rsid w:val="00E1297F"/>
    <w:rsid w:val="00E15EB2"/>
    <w:rsid w:val="00E20C89"/>
    <w:rsid w:val="00E241E4"/>
    <w:rsid w:val="00E247CA"/>
    <w:rsid w:val="00E3125B"/>
    <w:rsid w:val="00E31269"/>
    <w:rsid w:val="00E3202C"/>
    <w:rsid w:val="00E37E33"/>
    <w:rsid w:val="00E41AA9"/>
    <w:rsid w:val="00E44601"/>
    <w:rsid w:val="00E45094"/>
    <w:rsid w:val="00E50654"/>
    <w:rsid w:val="00E53F30"/>
    <w:rsid w:val="00E60DD3"/>
    <w:rsid w:val="00E663F6"/>
    <w:rsid w:val="00E666A4"/>
    <w:rsid w:val="00E708AA"/>
    <w:rsid w:val="00E70ABB"/>
    <w:rsid w:val="00E70D18"/>
    <w:rsid w:val="00E853B2"/>
    <w:rsid w:val="00E86418"/>
    <w:rsid w:val="00E9039E"/>
    <w:rsid w:val="00E96E20"/>
    <w:rsid w:val="00EA0D0D"/>
    <w:rsid w:val="00EA1880"/>
    <w:rsid w:val="00EA1A98"/>
    <w:rsid w:val="00EA2D0C"/>
    <w:rsid w:val="00EA3695"/>
    <w:rsid w:val="00EB2427"/>
    <w:rsid w:val="00EB463E"/>
    <w:rsid w:val="00EB4B04"/>
    <w:rsid w:val="00EB6D94"/>
    <w:rsid w:val="00EC1129"/>
    <w:rsid w:val="00EC28C0"/>
    <w:rsid w:val="00ED0AF1"/>
    <w:rsid w:val="00ED15F1"/>
    <w:rsid w:val="00ED1EC3"/>
    <w:rsid w:val="00ED1F69"/>
    <w:rsid w:val="00ED50BA"/>
    <w:rsid w:val="00ED6898"/>
    <w:rsid w:val="00EE416C"/>
    <w:rsid w:val="00EE6FBC"/>
    <w:rsid w:val="00EF0624"/>
    <w:rsid w:val="00EF0C6D"/>
    <w:rsid w:val="00EF37AA"/>
    <w:rsid w:val="00EF5DA7"/>
    <w:rsid w:val="00EF60F7"/>
    <w:rsid w:val="00F03489"/>
    <w:rsid w:val="00F0376C"/>
    <w:rsid w:val="00F03F3F"/>
    <w:rsid w:val="00F112DC"/>
    <w:rsid w:val="00F119EF"/>
    <w:rsid w:val="00F122F8"/>
    <w:rsid w:val="00F12F4A"/>
    <w:rsid w:val="00F14077"/>
    <w:rsid w:val="00F168E6"/>
    <w:rsid w:val="00F17B9D"/>
    <w:rsid w:val="00F20138"/>
    <w:rsid w:val="00F23AD3"/>
    <w:rsid w:val="00F27130"/>
    <w:rsid w:val="00F335E5"/>
    <w:rsid w:val="00F33E2D"/>
    <w:rsid w:val="00F3539E"/>
    <w:rsid w:val="00F378A7"/>
    <w:rsid w:val="00F4174E"/>
    <w:rsid w:val="00F453AF"/>
    <w:rsid w:val="00F45D0B"/>
    <w:rsid w:val="00F4681F"/>
    <w:rsid w:val="00F47297"/>
    <w:rsid w:val="00F4777A"/>
    <w:rsid w:val="00F47CCB"/>
    <w:rsid w:val="00F508A3"/>
    <w:rsid w:val="00F54D2F"/>
    <w:rsid w:val="00F54EF9"/>
    <w:rsid w:val="00F610BA"/>
    <w:rsid w:val="00F72CAE"/>
    <w:rsid w:val="00F75744"/>
    <w:rsid w:val="00F804D6"/>
    <w:rsid w:val="00F80BF4"/>
    <w:rsid w:val="00F826F6"/>
    <w:rsid w:val="00F82CE1"/>
    <w:rsid w:val="00F83BFF"/>
    <w:rsid w:val="00F85B9B"/>
    <w:rsid w:val="00F85BD1"/>
    <w:rsid w:val="00F8665D"/>
    <w:rsid w:val="00F93A48"/>
    <w:rsid w:val="00F96B02"/>
    <w:rsid w:val="00FA399E"/>
    <w:rsid w:val="00FA493C"/>
    <w:rsid w:val="00FA6E45"/>
    <w:rsid w:val="00FB0D54"/>
    <w:rsid w:val="00FB3181"/>
    <w:rsid w:val="00FC22FD"/>
    <w:rsid w:val="00FC56C2"/>
    <w:rsid w:val="00FC6A13"/>
    <w:rsid w:val="00FD21AF"/>
    <w:rsid w:val="00FD246F"/>
    <w:rsid w:val="00FD5D01"/>
    <w:rsid w:val="00FE01E2"/>
    <w:rsid w:val="00FE17D0"/>
    <w:rsid w:val="00FE705B"/>
    <w:rsid w:val="00FF29B2"/>
    <w:rsid w:val="00FF3EFD"/>
    <w:rsid w:val="00FF4130"/>
    <w:rsid w:val="00FF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BC"/>
    <w:rPr>
      <w:sz w:val="24"/>
      <w:szCs w:val="24"/>
    </w:rPr>
  </w:style>
  <w:style w:type="paragraph" w:styleId="1">
    <w:name w:val="heading 1"/>
    <w:basedOn w:val="a"/>
    <w:next w:val="a"/>
    <w:qFormat/>
    <w:rsid w:val="00EE6FB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E6FBC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EE6FBC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965A3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E6FBC"/>
    <w:pPr>
      <w:ind w:left="720" w:hanging="360"/>
    </w:pPr>
    <w:rPr>
      <w:lang w:val="uk-UA"/>
    </w:rPr>
  </w:style>
  <w:style w:type="paragraph" w:styleId="a4">
    <w:name w:val="Title"/>
    <w:basedOn w:val="a"/>
    <w:qFormat/>
    <w:rsid w:val="00EE6FBC"/>
    <w:pPr>
      <w:jc w:val="center"/>
    </w:pPr>
    <w:rPr>
      <w:sz w:val="32"/>
      <w:szCs w:val="20"/>
    </w:rPr>
  </w:style>
  <w:style w:type="paragraph" w:styleId="a5">
    <w:name w:val="Body Text"/>
    <w:basedOn w:val="a"/>
    <w:rsid w:val="00965A31"/>
    <w:pPr>
      <w:jc w:val="both"/>
    </w:pPr>
    <w:rPr>
      <w:lang w:val="uk-UA"/>
    </w:rPr>
  </w:style>
  <w:style w:type="table" w:styleId="a6">
    <w:name w:val="Table Grid"/>
    <w:basedOn w:val="a1"/>
    <w:rsid w:val="00017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FC6A1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C6A13"/>
  </w:style>
  <w:style w:type="paragraph" w:styleId="a9">
    <w:name w:val="footer"/>
    <w:basedOn w:val="a"/>
    <w:rsid w:val="00FC6A13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464F93"/>
    <w:pPr>
      <w:spacing w:line="480" w:lineRule="auto"/>
      <w:ind w:firstLine="567"/>
      <w:jc w:val="center"/>
    </w:pPr>
    <w:rPr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5B5B22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5B5B22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rsid w:val="00214949"/>
    <w:pPr>
      <w:suppressAutoHyphens/>
      <w:spacing w:after="120"/>
    </w:pPr>
    <w:rPr>
      <w:rFonts w:ascii="Nimbus Roman No9 L" w:eastAsia="DejaVu Sans" w:hAnsi="Nimbus Roman No9 L" w:cs="Nimbus Roman No9 L"/>
      <w:color w:val="000000"/>
      <w:kern w:val="1"/>
      <w:sz w:val="16"/>
      <w:szCs w:val="16"/>
    </w:rPr>
  </w:style>
  <w:style w:type="paragraph" w:customStyle="1" w:styleId="Default">
    <w:name w:val="Default"/>
    <w:rsid w:val="00214949"/>
    <w:pPr>
      <w:suppressAutoHyphens/>
    </w:pPr>
    <w:rPr>
      <w:rFonts w:cs="Nimbus Roman No9 L"/>
      <w:color w:val="000000"/>
      <w:kern w:val="1"/>
      <w:sz w:val="24"/>
      <w:szCs w:val="24"/>
    </w:rPr>
  </w:style>
  <w:style w:type="paragraph" w:customStyle="1" w:styleId="ac">
    <w:name w:val="Содержимое таблицы"/>
    <w:basedOn w:val="a"/>
    <w:rsid w:val="00214949"/>
    <w:pPr>
      <w:suppressAutoHyphens/>
    </w:pPr>
    <w:rPr>
      <w:rFonts w:ascii="Liberation Serif" w:hAnsi="Liberation Serif" w:cs="FreeSans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Управление экономики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Повалатий</dc:creator>
  <cp:keywords/>
  <cp:lastModifiedBy>ПК5</cp:lastModifiedBy>
  <cp:revision>3</cp:revision>
  <cp:lastPrinted>2018-06-08T06:30:00Z</cp:lastPrinted>
  <dcterms:created xsi:type="dcterms:W3CDTF">2018-06-19T09:02:00Z</dcterms:created>
  <dcterms:modified xsi:type="dcterms:W3CDTF">2018-06-19T09:04:00Z</dcterms:modified>
</cp:coreProperties>
</file>