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2BA" w:rsidRPr="002F0FB6" w:rsidRDefault="007702BA" w:rsidP="007702BA">
      <w:pPr>
        <w:pStyle w:val="a4"/>
        <w:rPr>
          <w:b/>
          <w:sz w:val="24"/>
        </w:rPr>
      </w:pPr>
      <w:r>
        <w:rPr>
          <w:b/>
          <w:sz w:val="24"/>
        </w:rPr>
        <w:t>Шістдесят дев’ята</w:t>
      </w:r>
      <w:r w:rsidRPr="002F0FB6">
        <w:rPr>
          <w:b/>
          <w:sz w:val="24"/>
        </w:rPr>
        <w:t xml:space="preserve"> сесія </w:t>
      </w:r>
      <w:proofErr w:type="spellStart"/>
      <w:r w:rsidRPr="002F0FB6">
        <w:rPr>
          <w:b/>
          <w:sz w:val="24"/>
        </w:rPr>
        <w:t>Знам’янської</w:t>
      </w:r>
      <w:proofErr w:type="spellEnd"/>
      <w:r w:rsidRPr="002F0FB6">
        <w:rPr>
          <w:b/>
          <w:sz w:val="24"/>
        </w:rPr>
        <w:t xml:space="preserve"> міської ради</w:t>
      </w: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F0FB6">
        <w:rPr>
          <w:rFonts w:ascii="Times New Roman" w:hAnsi="Times New Roman"/>
          <w:b/>
          <w:bCs/>
          <w:sz w:val="24"/>
          <w:szCs w:val="24"/>
          <w:lang w:val="uk-UA"/>
        </w:rPr>
        <w:t>сьомого скликання</w:t>
      </w: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F0FB6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F0FB6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2F0FB6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7702BA" w:rsidRPr="002F0FB6" w:rsidRDefault="007702BA" w:rsidP="007702BA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 xml:space="preserve">19 березня </w:t>
      </w:r>
      <w:r w:rsidRPr="002F0FB6">
        <w:rPr>
          <w:rFonts w:ascii="Times New Roman" w:hAnsi="Times New Roman"/>
          <w:sz w:val="24"/>
          <w:szCs w:val="24"/>
          <w:lang w:val="uk-UA"/>
        </w:rPr>
        <w:t xml:space="preserve">2019  року                                                            </w:t>
      </w:r>
      <w:r w:rsidRPr="002F0FB6">
        <w:rPr>
          <w:rFonts w:ascii="Times New Roman" w:hAnsi="Times New Roman"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 w:rsidRPr="005B5BC2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1868</w:t>
      </w: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F0FB6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>Про хід виконання Міської програми</w:t>
      </w:r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442B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0FB6">
        <w:rPr>
          <w:rFonts w:ascii="Times New Roman" w:hAnsi="Times New Roman"/>
          <w:sz w:val="24"/>
          <w:szCs w:val="24"/>
          <w:lang w:val="uk-UA"/>
        </w:rPr>
        <w:t xml:space="preserve">по реалізації в місті «Національного плану дій </w:t>
      </w:r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 xml:space="preserve">щодо реалізації Конвенції ООН про права дитини» </w:t>
      </w:r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/>
          <w:sz w:val="24"/>
          <w:szCs w:val="24"/>
          <w:lang w:val="uk-UA"/>
        </w:rPr>
        <w:t>період до 2021 року за 2018 рік</w:t>
      </w:r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702BA" w:rsidRPr="002F0FB6" w:rsidRDefault="007702BA" w:rsidP="007702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sz w:val="24"/>
          <w:szCs w:val="24"/>
          <w:lang w:val="uk-UA"/>
        </w:rPr>
        <w:t>Заслухавши та обговоривши інформацію начал</w:t>
      </w:r>
      <w:r>
        <w:rPr>
          <w:rFonts w:ascii="Times New Roman" w:hAnsi="Times New Roman"/>
          <w:sz w:val="24"/>
          <w:szCs w:val="24"/>
          <w:lang w:val="uk-UA"/>
        </w:rPr>
        <w:t>ьника служби у справах дітей Л.</w:t>
      </w:r>
      <w:proofErr w:type="spellStart"/>
      <w:r w:rsidRPr="002F0FB6"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 w:rsidRPr="002F0FB6">
        <w:rPr>
          <w:rFonts w:ascii="Times New Roman" w:hAnsi="Times New Roman"/>
          <w:sz w:val="24"/>
          <w:szCs w:val="24"/>
          <w:lang w:val="uk-UA"/>
        </w:rPr>
        <w:t xml:space="preserve">  про хід виконання Міської програми</w:t>
      </w:r>
      <w:r w:rsidRPr="005B5BC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0FB6">
        <w:rPr>
          <w:rFonts w:ascii="Times New Roman" w:hAnsi="Times New Roman"/>
          <w:sz w:val="24"/>
          <w:szCs w:val="24"/>
          <w:lang w:val="uk-UA"/>
        </w:rPr>
        <w:t xml:space="preserve">по реалізації в місті «Національного плану дій щодо реалізації Конвенції ООН про права дитини» на період до 2021 року за 2018 рік,  затвердженої рішенням міської ради від </w:t>
      </w:r>
      <w:r>
        <w:rPr>
          <w:rFonts w:ascii="Times New Roman" w:hAnsi="Times New Roman"/>
          <w:sz w:val="24"/>
          <w:szCs w:val="24"/>
          <w:lang w:val="uk-UA"/>
        </w:rPr>
        <w:t xml:space="preserve"> 18.11.2016 р. №</w:t>
      </w:r>
      <w:r w:rsidRPr="002F0FB6">
        <w:rPr>
          <w:rFonts w:ascii="Times New Roman" w:hAnsi="Times New Roman"/>
          <w:sz w:val="24"/>
          <w:szCs w:val="24"/>
          <w:lang w:val="uk-UA"/>
        </w:rPr>
        <w:t>596, керуючись  ст.26 Закону України «Про місцеве самоврядування в Україні»,    міська рада</w:t>
      </w:r>
    </w:p>
    <w:p w:rsidR="007702BA" w:rsidRPr="004339FF" w:rsidRDefault="007702BA" w:rsidP="007702BA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</w:t>
      </w:r>
    </w:p>
    <w:p w:rsidR="007702BA" w:rsidRPr="004339FF" w:rsidRDefault="007702BA" w:rsidP="007702B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339FF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702BA" w:rsidRPr="002F0FB6" w:rsidRDefault="007702BA" w:rsidP="007702BA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2F0FB6">
        <w:rPr>
          <w:sz w:val="24"/>
          <w:szCs w:val="24"/>
          <w:lang w:val="uk-UA"/>
        </w:rPr>
        <w:t>Інформацію про хід виконання Міської програми по реалізації в місті «Національного плану дій щодо реалізації Конвенції ООН про права дитини» на період до 2021 року за 2018 рік  взяти до відома (додається).</w:t>
      </w:r>
    </w:p>
    <w:p w:rsidR="007702BA" w:rsidRDefault="007702BA" w:rsidP="007702BA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організацію виконання Міської програми </w:t>
      </w:r>
      <w:r w:rsidRPr="002F0FB6">
        <w:rPr>
          <w:sz w:val="24"/>
          <w:szCs w:val="24"/>
          <w:lang w:val="uk-UA"/>
        </w:rPr>
        <w:t>по реалізації в місті «Національного плану дій щодо реалізації Конвенції ООН про права дитини» на період до 2021 року</w:t>
      </w:r>
      <w:r>
        <w:rPr>
          <w:sz w:val="24"/>
          <w:szCs w:val="24"/>
          <w:lang w:val="uk-UA"/>
        </w:rPr>
        <w:t xml:space="preserve"> покласти на керуючу справами виконавчого комітету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І.Ратушну.</w:t>
      </w:r>
    </w:p>
    <w:p w:rsidR="007702BA" w:rsidRPr="002F0FB6" w:rsidRDefault="007702BA" w:rsidP="007702BA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2F0FB6">
        <w:rPr>
          <w:sz w:val="24"/>
          <w:szCs w:val="24"/>
          <w:lang w:val="uk-UA"/>
        </w:rPr>
        <w:t xml:space="preserve">Структурним підрозділам апарату управління </w:t>
      </w:r>
      <w:r>
        <w:rPr>
          <w:sz w:val="24"/>
          <w:szCs w:val="24"/>
          <w:lang w:val="uk-UA"/>
        </w:rPr>
        <w:t xml:space="preserve">виконавчого комітету </w:t>
      </w:r>
      <w:r w:rsidRPr="002F0FB6">
        <w:rPr>
          <w:sz w:val="24"/>
          <w:szCs w:val="24"/>
          <w:lang w:val="uk-UA"/>
        </w:rPr>
        <w:t>забезпечити  виконання Програми у 2019 році.</w:t>
      </w:r>
    </w:p>
    <w:p w:rsidR="007702BA" w:rsidRPr="002F0FB6" w:rsidRDefault="007702BA" w:rsidP="007702BA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2F0FB6">
        <w:rPr>
          <w:sz w:val="24"/>
          <w:szCs w:val="24"/>
          <w:lang w:val="uk-UA"/>
        </w:rPr>
        <w:t>Контроль за виконанням даного рішення  покласти на постійну комісію з питань освіти, культу</w:t>
      </w:r>
      <w:r>
        <w:rPr>
          <w:sz w:val="24"/>
          <w:szCs w:val="24"/>
          <w:lang w:val="uk-UA"/>
        </w:rPr>
        <w:t>ри, молоді  та спорту (</w:t>
      </w:r>
      <w:proofErr w:type="spellStart"/>
      <w:r>
        <w:rPr>
          <w:sz w:val="24"/>
          <w:szCs w:val="24"/>
          <w:lang w:val="uk-UA"/>
        </w:rPr>
        <w:t>гол.Ю.Сопільняк</w:t>
      </w:r>
      <w:proofErr w:type="spellEnd"/>
      <w:r w:rsidRPr="002F0FB6">
        <w:rPr>
          <w:sz w:val="24"/>
          <w:szCs w:val="24"/>
          <w:lang w:val="uk-UA"/>
        </w:rPr>
        <w:t>).</w:t>
      </w:r>
    </w:p>
    <w:p w:rsidR="007702BA" w:rsidRPr="002F0FB6" w:rsidRDefault="007702BA" w:rsidP="007702BA">
      <w:pPr>
        <w:pStyle w:val="a3"/>
        <w:spacing w:after="0"/>
        <w:rPr>
          <w:sz w:val="24"/>
          <w:szCs w:val="24"/>
          <w:lang w:val="uk-UA"/>
        </w:rPr>
      </w:pPr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702BA" w:rsidRPr="002F0FB6" w:rsidRDefault="007702BA" w:rsidP="007702B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2F0FB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2F0FB6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F0FB6">
        <w:rPr>
          <w:rFonts w:ascii="Times New Roman" w:hAnsi="Times New Roman"/>
          <w:b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b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С. </w:t>
      </w:r>
      <w:proofErr w:type="spellStart"/>
      <w:r w:rsidRPr="002F0FB6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2F0FB6">
        <w:rPr>
          <w:rFonts w:ascii="Times New Roman" w:hAnsi="Times New Roman"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sz w:val="24"/>
          <w:szCs w:val="24"/>
          <w:lang w:val="uk-UA"/>
        </w:rPr>
        <w:tab/>
      </w:r>
      <w:r w:rsidRPr="002F0FB6">
        <w:rPr>
          <w:rFonts w:ascii="Times New Roman" w:hAnsi="Times New Roman"/>
          <w:sz w:val="24"/>
          <w:szCs w:val="24"/>
          <w:lang w:val="uk-UA"/>
        </w:rPr>
        <w:tab/>
      </w:r>
    </w:p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  <w:sectPr w:rsidR="007702BA" w:rsidRPr="002F0FB6" w:rsidSect="00761F93">
          <w:headerReference w:type="default" r:id="rId6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F0FB6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>Інформація про х</w:t>
      </w:r>
      <w:r w:rsidRPr="002F0FB6">
        <w:rPr>
          <w:rFonts w:ascii="Times New Roman" w:hAnsi="Times New Roman"/>
          <w:b/>
          <w:sz w:val="24"/>
          <w:szCs w:val="24"/>
          <w:lang w:val="uk-UA"/>
        </w:rPr>
        <w:t xml:space="preserve">ід виконання Міської програми по реалізації в місті </w:t>
      </w:r>
    </w:p>
    <w:p w:rsidR="007702BA" w:rsidRPr="002F0FB6" w:rsidRDefault="007702BA" w:rsidP="007702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F0FB6">
        <w:rPr>
          <w:rFonts w:ascii="Times New Roman" w:hAnsi="Times New Roman"/>
          <w:b/>
          <w:sz w:val="24"/>
          <w:szCs w:val="24"/>
          <w:lang w:val="uk-UA"/>
        </w:rPr>
        <w:t>«Національного плану дій щодо реалізації Конвенції ООН про права дитини» на період до 2021 року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за 2018 рік</w:t>
      </w:r>
    </w:p>
    <w:p w:rsidR="007702BA" w:rsidRPr="002F0FB6" w:rsidRDefault="007702BA" w:rsidP="007702BA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2053"/>
        <w:gridCol w:w="3600"/>
        <w:gridCol w:w="1780"/>
        <w:gridCol w:w="6899"/>
      </w:tblGrid>
      <w:tr w:rsidR="007702BA" w:rsidRPr="002F0FB6" w:rsidTr="00F528F5">
        <w:trPr>
          <w:trHeight w:val="875"/>
        </w:trPr>
        <w:tc>
          <w:tcPr>
            <w:tcW w:w="755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53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напряму реалізації (пріоритетні завдання)</w:t>
            </w: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Стан виконання заходу</w:t>
            </w:r>
          </w:p>
        </w:tc>
      </w:tr>
    </w:tbl>
    <w:p w:rsidR="007702BA" w:rsidRPr="002F0FB6" w:rsidRDefault="007702BA" w:rsidP="007702BA">
      <w:pPr>
        <w:spacing w:after="0" w:line="14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2053"/>
        <w:gridCol w:w="3600"/>
        <w:gridCol w:w="1780"/>
        <w:gridCol w:w="6899"/>
        <w:gridCol w:w="17"/>
      </w:tblGrid>
      <w:tr w:rsidR="007702BA" w:rsidRPr="002F0FB6" w:rsidTr="00F528F5">
        <w:trPr>
          <w:gridAfter w:val="1"/>
          <w:wAfter w:w="17" w:type="dxa"/>
        </w:trPr>
        <w:tc>
          <w:tcPr>
            <w:tcW w:w="755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053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899" w:type="dxa"/>
            <w:tcBorders>
              <w:top w:val="nil"/>
              <w:bottom w:val="nil"/>
            </w:tcBorders>
            <w:shd w:val="clear" w:color="auto" w:fill="auto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F0F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7702BA" w:rsidRPr="002F0FB6" w:rsidTr="00F528F5">
        <w:trPr>
          <w:gridAfter w:val="1"/>
          <w:wAfter w:w="17" w:type="dxa"/>
          <w:trHeight w:val="1163"/>
        </w:trPr>
        <w:tc>
          <w:tcPr>
            <w:tcW w:w="755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053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1.Захист прав на охорону здоров’я</w:t>
            </w: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2.Захист прав дітей на здобуття освіти</w:t>
            </w: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1.1. Забезпечити 100% медичне обстеження дітей-сиріт та дітей, позбавлених батьківського піклування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дітей, 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районний центр первинної медико-санітарної допомоги", відділ освіти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Забезпечено проведення двічі на рік медичних оглядів дітей-сиріт та дітей, позбавлених батьківського піклування, дітей-інвалідів,  та оздоровлення дітей цієї категорії.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кінець </w:t>
            </w:r>
            <w:r w:rsidRPr="002F0FB6">
              <w:rPr>
                <w:rFonts w:ascii="Times New Roman" w:hAnsi="Times New Roman"/>
                <w:sz w:val="24"/>
                <w:szCs w:val="24"/>
              </w:rPr>
              <w:t xml:space="preserve"> 2018 року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на обліку в</w:t>
            </w:r>
            <w:r w:rsidRPr="002F0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</w:rPr>
              <w:t>дитячій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</w:rPr>
              <w:t>консультації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</w:rPr>
              <w:t>перебувають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Багатодітні сім’ї –  199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сімей. В них  683 неповнолітні дитини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 них до року – 21 дитина. 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Дітей-сиріт та дітей, позбавлених батьківського піклування, які перебувають під опікою та піклуванням – 95. Оглянуто двічі - 95 дітей. Оздоровлено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- 80.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Дітей-чорнобильців –  32. Оглянуто – 32. Оздоровлено – 31.</w:t>
            </w:r>
          </w:p>
        </w:tc>
      </w:tr>
      <w:tr w:rsidR="007702BA" w:rsidRPr="002F0FB6" w:rsidTr="00F528F5">
        <w:trPr>
          <w:gridAfter w:val="1"/>
          <w:wAfter w:w="17" w:type="dxa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1.2. Поліпшувати знання населення з питань репродуктивного здоров’я населення, виховання здорової дитини, профілактики вродженої та спадкової патології у дітей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ім. 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А.В. Лисенка»,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МЦСССДМ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 метою профілактики раннього сирітства дітей, та з метою зменшення відмов від новонароджених дітей, проводилася санітарно-просвітницька робота з сім’ями, що опинились в складних життєвих обставинах.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Лікарями акушер - гінекологами розроблені та проведені лекції з питань здорового способу життя та запобіганню небажаної вагітності. </w:t>
            </w:r>
          </w:p>
        </w:tc>
      </w:tr>
      <w:tr w:rsidR="007702BA" w:rsidRPr="002F0FB6" w:rsidTr="00F528F5">
        <w:trPr>
          <w:gridAfter w:val="1"/>
          <w:wAfter w:w="17" w:type="dxa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1.3. Висвітлювати у засобах масової інформації матеріали, які сприяють інформованості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населення про демографічні проблеми суспільства, стани репродуктивного здоров’я населення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ім. А.В.Лисенка», засоби масової  інформації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Триває ведення контролю за дотриманням режимних наказів, які регламентують роботу в умовах пологового відділення з метою профілактики інфекційних захворювань, які передаються через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кров. З метою знищення ризику інфікування ВІЛ серед населення, активно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пропагандувалися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методи контрацепції та безкоштовного розповсюдження засобів особистого захисту. </w:t>
            </w:r>
          </w:p>
        </w:tc>
      </w:tr>
      <w:tr w:rsidR="007702BA" w:rsidRPr="002F0FB6" w:rsidTr="00F528F5">
        <w:trPr>
          <w:gridAfter w:val="1"/>
          <w:wAfter w:w="17" w:type="dxa"/>
          <w:trHeight w:val="1206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1.4. Проводити санітарно-просвітницьку  роботу серед батьків з метою профілактики соціа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льного сирітства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ім. 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А.В. Лисенка»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 метою формування відповідального батьківства забезпечена діяльність консультативного пункту в жіночій консультації</w:t>
            </w:r>
            <w:r w:rsidRPr="002F0FB6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. </w:t>
            </w:r>
          </w:p>
        </w:tc>
      </w:tr>
      <w:tr w:rsidR="007702BA" w:rsidRPr="00AD4745" w:rsidTr="00F528F5">
        <w:trPr>
          <w:gridAfter w:val="1"/>
          <w:wAfter w:w="17" w:type="dxa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1.5. Забезпечити інформування  дітей старшого шкільного віку про те, як захистити себе від захворювання на ВІЛ/СНІД, туберкульоз.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Передбачити у планах роботи  цикл лекцій та тематичних годин, спрямованих на профілактику ВІЛ/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СНІДу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, туберкульозу, наркоманії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МЦСССДМ, відділ освіти,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ім.</w:t>
            </w: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А.В.Лисенка»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Фахівцем із соціальної роботи центру соціальних служб для сім’ї, дітей та молоді у навчальних закладах міста та селища Знам’янка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Друга у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рамках роботи правового лекторію з профілактики негативних явищ в молодіжному середовищі проведено 18 групових заходів. З метою знищення ризику інфікування ВІЛ/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СНІДом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серед населення,  безкоштовно розповсюджено засоби контрацепції, надані ОБФ «Повернення до життя».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Проводиться розповсюдження інформаційно-освітніх матеріалів з проблем ВІЛ-інфекції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СНІДу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, наркоманії та алкоголізму, методів профілактики та значення ведення здорового способу життя серед населення. Діти старшого шкільного віку отримували інформацію про те, як захистити себе від захворювання на ВІЛ/СНІД, хвороб, що передаються статевим шляхом, туберкульозу.</w:t>
            </w:r>
          </w:p>
        </w:tc>
      </w:tr>
      <w:tr w:rsidR="007702BA" w:rsidRPr="00AD4745" w:rsidTr="00F528F5">
        <w:trPr>
          <w:gridAfter w:val="1"/>
          <w:wAfter w:w="17" w:type="dxa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2.1. Проводити конкурси навчально-виховних методик і технологій у системі навчальних закладів і пропагувати досвід найкращих колективів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 метою підвищення рівня обізнаності учнів і батьків у своїх правах та обов’язках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у</w:t>
            </w:r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навчальних закладах міста протягом  2018 року під час батьківських зборів проведено  інформаційно-просвітницькі заходи, спрямовані на привернення уваги до проблеми порушення прав людини, проблеми насильства у суспільстві та попередження негативних явищ, випущено </w:t>
            </w:r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тематичні бюлетені та розповсюджено серед батьків та учнівської молоді.</w:t>
            </w:r>
          </w:p>
        </w:tc>
      </w:tr>
      <w:tr w:rsidR="007702BA" w:rsidRPr="00AD4745" w:rsidTr="00F528F5">
        <w:trPr>
          <w:gridAfter w:val="1"/>
          <w:wAfter w:w="17" w:type="dxa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2.2. Сприяти  розвитку дитячого туризму з метою популяризації історичних місць України та області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культури і туризму, відділ освіти</w:t>
            </w:r>
          </w:p>
        </w:tc>
        <w:tc>
          <w:tcPr>
            <w:tcW w:w="6899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 метою популяризації дитячого туризму відділом культури і туризму спільно з міським Палацом культури в рамках роботи клубу «Пілігрим» проведено туристсько-краєзнавчий  захід «</w:t>
            </w:r>
            <w:proofErr w:type="spellStart"/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Велофотоквест</w:t>
            </w:r>
            <w:proofErr w:type="spellEnd"/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-2018». </w:t>
            </w:r>
          </w:p>
        </w:tc>
      </w:tr>
      <w:tr w:rsidR="007702BA" w:rsidRPr="00AD4745" w:rsidTr="00F528F5">
        <w:tc>
          <w:tcPr>
            <w:tcW w:w="755" w:type="dxa"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2.3. Сприяти забезпеченню працівників закладів культури міста методичною літературою для роботи з дітьми різних груп з питань культурного та духовного розвитку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культури і туризму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Проведено екскурсії історичним середмістям м. Знам’янки та до міського музею історії локомотивного депо Знам’янка. У заходах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міського </w:t>
            </w:r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краєзнавчого музею, які  відбувалися за межами закладу (пересувні екскурсії друкованих краєзнавчих матеріалів, пішохідні екскурсії середмістям Знам’янки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тощо) взяли участь 170 осіб, у</w:t>
            </w:r>
            <w:r w:rsidRPr="002F0F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тому числі 149 осіб дитячо-учнівської категорії.</w:t>
            </w:r>
          </w:p>
        </w:tc>
      </w:tr>
      <w:tr w:rsidR="007702BA" w:rsidRPr="002F0FB6" w:rsidTr="00F528F5">
        <w:tc>
          <w:tcPr>
            <w:tcW w:w="755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 Захист прав  дітей різних категорій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3.1. Здійснювати  соціальний супровід сімей, які опинилися у складних життєвих обставинах. Забезпечити соціальне супроводження прийомних сімей та дитячих будинків сімейного типу з метою надання їм різнобічного спектру соціальних послуг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ід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соціальним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супроводом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Центру соціальних служб для сім’ї, дітей та молоді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гом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2018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року 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перебувало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сімей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які опинилися в складних життєвих обставинах,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яких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проживає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26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дітей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9 сімей з числа вищезазначених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знято з соціального супроводу у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зв’язку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  мінімізацією складних життєви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 обставин, 2 сім’ї було знято у зв’язку із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зміною місця прожива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ння, 1 - невиконання умов угоди. У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рамках соціального супроводження сімейних форм виховання дітей-сиріт та дітей, позбавлених батьківського піклування, постійно здійснювалися відвідування прийомних сімей та дитячих будинків сімейного типу,  вивчалися потреби та проблеми дітей, що виховуються в них. Підтримувався  зв'язок з представниками навчальних закладів, де навчаються прийомні діти, діти-вихованці. Для підвище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ння соціальної активності дітей,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спеціалістами ЦСССДМ залучено їх до культурно-масових заходів. Прийомним батькам та батькам-вихователям надавалися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соціально-педагогічні, психологічні, інформаційні послуги з питань виховання дітей.</w:t>
            </w:r>
          </w:p>
        </w:tc>
      </w:tr>
      <w:tr w:rsidR="007702BA" w:rsidRPr="00AD4745" w:rsidTr="00F528F5">
        <w:tc>
          <w:tcPr>
            <w:tcW w:w="755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а) соціальне забезпечення та підтримка сімей з дітьми,</w:t>
            </w: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3.2. Забезпечити ведення обліку сімей, які опинились у складних життєвих обставинах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 обліку центру соціальних служб для сім’ї, дітей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та молоді перебувало 69 сімей, в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яких виховується 41 дитина та 3 особи, що потрапили у скрутну ситуацію. Цим сім’ям надавалися послуги різного соціального спрямування за карткою отримувача послуг. У зв’язку з вирішенням проблем сім’ї, мінімізації складних життєвих обставин, зміною місця проживання, повноліттям дітей з обліку сімей, що опинилися у складних життєвих обставинах знято 22 сім’ї. </w:t>
            </w:r>
          </w:p>
        </w:tc>
      </w:tr>
      <w:tr w:rsidR="007702BA" w:rsidRPr="002F0FB6" w:rsidTr="00F528F5">
        <w:trPr>
          <w:trHeight w:val="2296"/>
        </w:trPr>
        <w:tc>
          <w:tcPr>
            <w:tcW w:w="755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запобігання соціальному сирітству, подолання бездоглядності та безпритульності серед дітей</w:t>
            </w: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33. Забезпечити висвітлення в засобах масової інформації  питання про подолання дитячої безпритульності та бездоглядності, привертати увагу населення до цієї соціальної проблеми, а також залучення громадськості до її розв`язання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Відділ освіти,  служба у справах дітей, відділ  молоді, спорту та охорони  здоров’я, центр соціальних служб для сім’ї, дітей та молоді, засоби масової  інформації</w:t>
            </w: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Центром соціальних служб для сім’ї, дітей та молоді проведено 282 відвідування сімей з метою охоплення соціальними послугами найуразливіших категорій населення, раннього виявлення проблемних сімей, вчасного надання соціальної допомоги різного спрямування сім’ям з дітьми, які опинились у складних життєвих обставинах, родинам демобілізованих учасників АТО та вимушених переселенців, шляхом здійснення перевірок житлово-побутових умов та складання початкових оцінок потреб. 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 метою ознайомлення населення з різними формами сімейного виховання дітей-сиріт та дітей, позбавлених батьківського піклування на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ВЕБ-сторінках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служб   надавалися роз'яснення щодо створення та функціонування прийомної сім’ї, дитячого будинку сімейного типу. Надруковано 2 статті в газеті «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Знам’янські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вісті».</w:t>
            </w:r>
          </w:p>
        </w:tc>
      </w:tr>
      <w:tr w:rsidR="007702BA" w:rsidRPr="002F0FB6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3.4. Продовжити практику проведення нічних рейдів,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рейдів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«Діти вулиці”,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„Вокзал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” та Всеукраїнського рейду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„Урок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” із залученням усіх зацікавлених організацій для виявлення дітей, які потребують соціального захисту та підтримки, здійснення заходів щодо їх соціальної реабілітації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Відділ освіти,  служба у справах дітей,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відділ поліції ГУНП в Кіровоградській області відділ  молоді, спорту та охорони  здоров’я, центр соціальних служб для сім’ї, дітей та молоді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 На обліку служби у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правах дітей  перебуває 32 дитини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категорії тих, що опинилися у складних життєвих обставинах.  Інформація про всіх  дітей внесена до комплексної Єдиної інформаційно-аналітичної системи «Діти». Із загальної кількості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дітей, які перебувають на обліку, 29 дітей проживають в сім’ях, де батьки ухиляються від виконання батьківських обов'язків, 2 дітей зазнали психологічного насилля в сім’ї, 1 дитина фізичного насилля в сім’ї. З метою попередження бездоглядності, бродяжництва, пияцтва, вживання наркотичних засобів та правопорушень і злочинності серед неповнолітніх запроваджена система рейдів. За 2018 рік проведено 45 рейдів «Діти вулиці», «Вокзал». Обстежено 179 сімей. Проводилася профілактично-роз’яснювальна робота з батьками, які не виконують батьківські обов’язки. </w:t>
            </w:r>
          </w:p>
          <w:p w:rsidR="007702BA" w:rsidRPr="002F0FB6" w:rsidRDefault="007702BA" w:rsidP="00F528F5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Спеціалістами служби прийнято участь у 48 судових засіданнях з різних питань, що стосуються захисту прав дітей.</w:t>
            </w:r>
          </w:p>
        </w:tc>
      </w:tr>
      <w:tr w:rsidR="007702BA" w:rsidRPr="002F0FB6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3.5. Провести святкові заходи для дітей-сиріт та дітей, позбавлених батьківського піклування, дітей, які опинилися у складних життєвих обставинах, дітей з багатодітних та малозабезпечених сімей з нагоди Дня Святого Миколая, новорічних та різдвяних свят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Центр соціальних служб для сім’ї, дітей та молоді, відділ освіти,  служба у справах дітей, відділ  молоді, спорту та охорони  здоров’я,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 і туризму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Службою у справах дітей, центром соціальних служб для сім’ї, дітей та молоді, відділом молоді, спорту та охорони здоров’я запрошено на новорічні ранки дітей-сиріт та дітей, позбавлених батьківського піклування, дітей, які опинилися у складних життєвих обставинах, дітей з багатодітних та малозабезпечених сімей, дітей учасників бойових дій. 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Взято участь у відкриті міської та обласної ялинки. Поздоровлено новорічними подарунками   малолітніх та неповнолітніх дітей. 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Служба у справах дітей, центр соціальних служб для сім’ї, дітей та молоді з нагоди Дня Святого Миколая привітали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дітей загиблих учасників антитерористичної операції, вихованців дитячих будинків сімейного типу та з прийомних сімей міста, дітей, які перебувають під опікою та з сімей, які опинились в складних життєвих обставинах. Діти стали глядачами вистави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гуртка «Ляльковий театр» Центру дитячої творчості, отримали подарунки та запрошення на відкриття міської новорічної ялинки.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Центром соціальних сл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ужб для сім’ї, дітей та молоді о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рганізовано акцію «Промінчик доброти для дітей з сімей вразливих категорій, в рамках якої були розповсюджені 50 наборів канцелярського приладдя. </w:t>
            </w:r>
          </w:p>
        </w:tc>
      </w:tr>
      <w:tr w:rsidR="007702BA" w:rsidRPr="00AD4745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3.6. Забезпечити індивідуальну реабілітацію та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корекційну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допомогу дітям та сім’ям, які перебувають у складних життєвих обставинах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дітей, центр соціальних служб для сім’ї, 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 метою надання рекомендацій та проведення індивідуальної роботи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працівниками служби у справах дітей спільно з центром соціальних служб для сім`ї, дітей та молоді, педагогами, медиками, психологами організовано та проведено  комплексне обстеження 170 сімей дітей, які опинилися у складних життєвих обставинах.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міський центр соціальних служб для сім’ї, дітей та молоді протягом 2018 року склав 191 початкову оцінку потреб дітей та їх сімей/оцінок потреб особи, з них спільно із службою в справах дітей 6 оцінок потреб, з інспектором ВП ГУНП в Кіровоградській області 4 оцінки потреб.</w:t>
            </w:r>
          </w:p>
        </w:tc>
      </w:tr>
      <w:tr w:rsidR="007702BA" w:rsidRPr="00AD4745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3.7. Проведення профілактичних лекцій дітям, які перебувають на обліку у службі у справах дітей, спрямованих на подолання негативних явищ в підлітковому середовищі, запобіганню соціальному сирітству із залученням представників молодіжних громадських організацій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дітей, центр соціальних служб для сім’ї, 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Службою у справах дітей спільно з міським центром соціальних служб для сім’ї, дітей та молоді з метою профілактики правопорушень серед неповнолітніх за звітний період  в рамках Всеукраїнського тижня права та Всеукраїнської акції «16 днів проти насильства»  проведено групові заходи з протидії правопорушень. З дітьми та батьками із сімей, які перебувають на обліку служб  постійно проводяться профілактичні бесіди спрямовані на подолання негативних явищ в підлітковому середовищі, запобіганню соціальному сирітству тощо.</w:t>
            </w:r>
          </w:p>
        </w:tc>
      </w:tr>
      <w:tr w:rsidR="007702BA" w:rsidRPr="002F0FB6" w:rsidTr="00F528F5">
        <w:tc>
          <w:tcPr>
            <w:tcW w:w="755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б) соціальний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захист дітей-сиріт та дітей, позбавлених батьківського піклування</w:t>
            </w: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3.8. Забезпечити надання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соціальних послуг сім’ям з дітьми, що опинилися у складних життєвих обставинах</w:t>
            </w:r>
          </w:p>
          <w:p w:rsidR="007702BA" w:rsidRPr="002F0FB6" w:rsidRDefault="007702BA" w:rsidP="00F528F5">
            <w:pPr>
              <w:spacing w:after="0"/>
              <w:ind w:firstLine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Центр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соціальних служб для сім’ї, дітей та 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На обліку центру соціальних служб для сім’ї, дітей та молоді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перебуває  69 сімей, в яких виховується 41 дитина та 3 особи, що потрапили у скрутну ситуацію. Цим сім’ям надавалися послуги різного соціального спрямування за карткою отримувача послуг.</w:t>
            </w:r>
          </w:p>
        </w:tc>
      </w:tr>
      <w:tr w:rsidR="007702BA" w:rsidRPr="002F0FB6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3.9. Забезпечити діяльність консультативного пункту центру соціальних служб для сім’ї, дітей та молоді при пологовому відділенні центральної районної лікарні з метою запобігання відмов від новонароджених дітей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Центр соціальних служб для сім’ї, дітей та 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 разі надходження повідомлення від пологового відділення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ім.А.В.Лисенка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 відмову матері від новонародженої дитини, центр проводить профілактичні бесіди, надає соціальні послуги, складає відповідні документи. Протягом 2018 року одна мати з новонародженою дитиною була направлена до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КЗ «Кіровоградський обласний соціальний центр матері та дитини» Кіровоградської обласної ради в зв’язку зі скрутним матеріальним становищем та відсутністю постійного місця проживання. 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Ще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одна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мати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результаті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проведеної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роботи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змінила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</w:t>
            </w:r>
            <w:proofErr w:type="gram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ій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намір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залишила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дитину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сім’ї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gram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proofErr w:type="gram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метою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перевірки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цільового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використання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державної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допомоги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при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народженн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дитини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здійснено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45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відвідуванн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сімей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породіль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 </w:t>
            </w:r>
          </w:p>
        </w:tc>
      </w:tr>
      <w:tr w:rsidR="007702BA" w:rsidRPr="002F0FB6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3.10. Своєчасно виявляти дітей, які залишилися без піклування батьків, та вживати заходів щодо надання таким дітям статусу дитини-сироти або дитини, позбавленої батьківського піклування, забезпечити захист їх особистих, майнових і житлових прав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Служба у справах дітей, центр соціальних служб  для сім’ї, дітей та молоді, відділ освіти,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відділ поліції ГУНП в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Кіровоградській області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pStyle w:val="ab"/>
              <w:shd w:val="clear" w:color="auto" w:fill="FFFFFF"/>
              <w:spacing w:before="240" w:beforeAutospacing="0" w:after="0" w:afterAutospacing="0" w:line="276" w:lineRule="auto"/>
              <w:jc w:val="both"/>
            </w:pPr>
            <w:r w:rsidRPr="002F0FB6">
              <w:rPr>
                <w:lang w:val="uk-UA"/>
              </w:rPr>
              <w:lastRenderedPageBreak/>
              <w:t>На первинному обліку служби у справах дітей   перебуває 111 дітей-сиріт та дітей, позбавлених батьківського піклування. З них: під опікою, піклуванням - 83, в прийомних сім’ях та дитячих будинках сімейного типу - 24, на утриманні державних закладів та загальноосвітніх шкіл-інтернатів - 4. Всього  сімейними формами виховання охоплено 107 дітей даної категорії, що становить 96,3 % від загальної кількості дітей, які перебувають на первинному обліку служби</w:t>
            </w:r>
            <w:r w:rsidRPr="002F0FB6">
              <w:rPr>
                <w:color w:val="000000" w:themeColor="text1"/>
                <w:lang w:val="uk-UA"/>
              </w:rPr>
              <w:t>. (Показник по області становить 93%)</w:t>
            </w:r>
            <w:r w:rsidRPr="002F0FB6">
              <w:rPr>
                <w:lang w:val="uk-UA"/>
              </w:rPr>
              <w:t xml:space="preserve"> Протягом січня-грудня 2018 року на первинний облік служби поставлено 8 дітей, яким надано статус </w:t>
            </w:r>
            <w:r w:rsidRPr="002F0FB6">
              <w:rPr>
                <w:lang w:val="uk-UA"/>
              </w:rPr>
              <w:lastRenderedPageBreak/>
              <w:t xml:space="preserve">дітей-сиріт та  дітей, позбавлених батьківського  піклування.  З </w:t>
            </w:r>
            <w:r w:rsidRPr="002F0FB6">
              <w:t>них: 3</w:t>
            </w:r>
            <w:r w:rsidRPr="002F0FB6">
              <w:rPr>
                <w:lang w:val="uk-UA"/>
              </w:rPr>
              <w:t xml:space="preserve">  влаштовано під опіку,  3 - до дитячого будинку сімейного типу, 1 -  до КЗ  «Кіровоградський обласний спеціалізований Будинок дитини нового типу»,   1 дитина усиновлена гр. України.</w:t>
            </w:r>
          </w:p>
          <w:p w:rsidR="007702BA" w:rsidRPr="002F0FB6" w:rsidRDefault="007702BA" w:rsidP="00F528F5">
            <w:pPr>
              <w:pStyle w:val="ab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color w:val="000000" w:themeColor="text1"/>
                <w:lang w:val="uk-UA"/>
              </w:rPr>
            </w:pPr>
          </w:p>
          <w:p w:rsidR="007702BA" w:rsidRPr="002F0FB6" w:rsidRDefault="007702BA" w:rsidP="00F528F5">
            <w:pPr>
              <w:overflowPunct w:val="0"/>
              <w:autoSpaceDE w:val="0"/>
              <w:autoSpaceDN w:val="0"/>
              <w:adjustRightInd w:val="0"/>
              <w:spacing w:after="0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7702BA" w:rsidRPr="00AD4745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3.11. Забезпечити ведення Єдиного електронного банку даних дітей-сиріт, дітей, позбавлених батьківського піклування і громадян, які бажають взяти їх на виховання, та  дітей, які опинилися у складних життєвих обставинах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Працює  комплексна Єдина  інформаційно-аналітичної система «Діти», до якої внесено інформацію про дітей-сиріт та  дітей, позбавлених батьківського піклування і громадян, які бажають взяти їх на виховання, та  дітей, які опинилися у складних життєвих обставинах яка систематично оновлювалася спеціалістами служби.</w:t>
            </w:r>
          </w:p>
        </w:tc>
      </w:tr>
      <w:tr w:rsidR="007702BA" w:rsidRPr="00AD4745" w:rsidTr="00F528F5">
        <w:trPr>
          <w:trHeight w:val="2049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 12. Забезпечення захисту житлових та майнових прав дітей-сиріт та дітей, позбавлених батьківського піклування,своєчасної постановки на квартирний облік.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дітей, юридичний відділ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pStyle w:val="9"/>
              <w:jc w:val="both"/>
              <w:rPr>
                <w:rFonts w:cs="Times New Roman"/>
                <w:color w:val="000000" w:themeColor="text1"/>
                <w:lang w:val="uk-UA"/>
              </w:rPr>
            </w:pPr>
            <w:r w:rsidRPr="002F0FB6">
              <w:rPr>
                <w:rFonts w:cs="Times New Roman"/>
                <w:color w:val="000000" w:themeColor="text1"/>
                <w:lang w:val="uk-UA"/>
              </w:rPr>
              <w:t>На квартирному обліку перебуває 106 дітей-сиріт та дітей, позбавлених батьківського піклування та осіб з їх числа. Протягом 2018 року поставлено на облік</w:t>
            </w:r>
            <w:r>
              <w:rPr>
                <w:rFonts w:cs="Times New Roman"/>
                <w:color w:val="000000" w:themeColor="text1"/>
                <w:lang w:val="uk-UA"/>
              </w:rPr>
              <w:t xml:space="preserve"> </w:t>
            </w:r>
            <w:r w:rsidRPr="002F0FB6">
              <w:rPr>
                <w:rFonts w:cs="Times New Roman"/>
                <w:color w:val="000000" w:themeColor="text1"/>
                <w:lang w:val="uk-UA"/>
              </w:rPr>
              <w:t>– 10 осіб даної категорії.</w:t>
            </w:r>
          </w:p>
          <w:p w:rsidR="007702BA" w:rsidRPr="002F0FB6" w:rsidRDefault="007702BA" w:rsidP="00F528F5">
            <w:pPr>
              <w:pStyle w:val="9"/>
              <w:jc w:val="both"/>
              <w:rPr>
                <w:rFonts w:cs="Times New Roman"/>
                <w:color w:val="000000" w:themeColor="text1"/>
                <w:lang w:val="uk-UA"/>
              </w:rPr>
            </w:pPr>
            <w:r w:rsidRPr="002F0FB6">
              <w:rPr>
                <w:rFonts w:cs="Times New Roman"/>
                <w:color w:val="000000" w:themeColor="text1"/>
                <w:lang w:val="uk-UA"/>
              </w:rPr>
              <w:t xml:space="preserve">На виконання   постанови Кабінету Міністрів України від 15 листопада 2017 року  №  877 «Про затвердження Порядку  та  умови надання у 2018 році субвенції з державного бюджету місцевим бюджетам 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числа»,  за рахунок державної субвенції  у  ІУ кварталі 2018 року забезпечено житлом 3 осіб з числа дітей-сиріт.        </w:t>
            </w:r>
          </w:p>
          <w:p w:rsidR="007702BA" w:rsidRPr="002F0FB6" w:rsidRDefault="007702BA" w:rsidP="00F528F5">
            <w:pPr>
              <w:pStyle w:val="9"/>
              <w:jc w:val="both"/>
              <w:rPr>
                <w:rFonts w:cs="Times New Roman"/>
                <w:color w:val="000000" w:themeColor="text1"/>
                <w:lang w:val="uk-UA"/>
              </w:rPr>
            </w:pP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C00000"/>
                <w:sz w:val="24"/>
                <w:szCs w:val="24"/>
                <w:lang w:val="uk-UA"/>
              </w:rPr>
            </w:pPr>
          </w:p>
        </w:tc>
      </w:tr>
      <w:tr w:rsidR="007702BA" w:rsidRPr="002F0FB6" w:rsidTr="00F528F5">
        <w:trPr>
          <w:trHeight w:val="709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3.13. Забезпечення  ведення Реєстру житла та майна дітей-сиріт та дітей, позбавлених батьківського піклування</w:t>
            </w:r>
          </w:p>
          <w:p w:rsidR="007702BA" w:rsidRPr="002F0FB6" w:rsidRDefault="007702BA" w:rsidP="00F528F5">
            <w:pPr>
              <w:spacing w:after="0"/>
              <w:ind w:firstLine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 у справ</w:t>
            </w:r>
            <w:bookmarkStart w:id="0" w:name="_GoBack"/>
            <w:bookmarkEnd w:id="0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303030"/>
                <w:lang w:val="uk-UA"/>
              </w:rPr>
            </w:pPr>
            <w:r w:rsidRPr="002F0FB6">
              <w:rPr>
                <w:lang w:val="uk-UA"/>
              </w:rPr>
              <w:t>Службою у справах дітей ведеться реєстр житла та майна дітей-сиріт та дітей, позбавлених батьківського піклування.</w:t>
            </w:r>
            <w:r w:rsidRPr="002F0FB6">
              <w:rPr>
                <w:bCs/>
                <w:color w:val="303030"/>
                <w:lang w:val="uk-UA"/>
              </w:rPr>
              <w:t xml:space="preserve"> З метою захисту житлових та майнових прав дітей даної категорії, над майном та житлом, яке належить неповнолітнім на праві власності, призначається опікун </w:t>
            </w:r>
            <w:r w:rsidRPr="002F0FB6">
              <w:rPr>
                <w:rFonts w:eastAsia="Batang"/>
                <w:bCs/>
                <w:lang w:val="uk-UA"/>
              </w:rPr>
              <w:t xml:space="preserve">для </w:t>
            </w:r>
            <w:r w:rsidRPr="002F0FB6">
              <w:rPr>
                <w:bCs/>
                <w:color w:val="303030"/>
                <w:lang w:val="uk-UA"/>
              </w:rPr>
              <w:t>здійснення нагляду за ним до повноліття дітей.</w:t>
            </w:r>
          </w:p>
          <w:p w:rsidR="007702BA" w:rsidRPr="002F0FB6" w:rsidRDefault="007702BA" w:rsidP="00F528F5">
            <w:pPr>
              <w:pStyle w:val="9"/>
              <w:jc w:val="both"/>
              <w:rPr>
                <w:lang w:val="uk-UA"/>
              </w:rPr>
            </w:pPr>
            <w:r w:rsidRPr="002F0FB6">
              <w:rPr>
                <w:rFonts w:cs="Times New Roman"/>
                <w:bCs/>
                <w:color w:val="303030"/>
                <w:lang w:val="uk-UA"/>
              </w:rPr>
              <w:t xml:space="preserve"> На обліку служби у справах дітей перебуває 6 неповнолітніх, яким належить житло та майно на праві власності. Над житлом та майном дітей </w:t>
            </w:r>
            <w:r w:rsidRPr="002F0FB6">
              <w:rPr>
                <w:rFonts w:cs="Times New Roman"/>
                <w:lang w:val="uk-UA"/>
              </w:rPr>
              <w:t xml:space="preserve">рішенням виконавчого комітету  </w:t>
            </w:r>
            <w:r w:rsidRPr="002F0FB6">
              <w:rPr>
                <w:rFonts w:cs="Times New Roman"/>
                <w:bCs/>
                <w:color w:val="303030"/>
                <w:lang w:val="uk-UA"/>
              </w:rPr>
              <w:t>призначений опікун.</w:t>
            </w:r>
          </w:p>
        </w:tc>
      </w:tr>
      <w:tr w:rsidR="007702BA" w:rsidRPr="00AD4745" w:rsidTr="00F528F5">
        <w:trPr>
          <w:trHeight w:val="3571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3.14. Забезпечити розвиток сімейних форм виховання дітей-сиріт та дітей, позбавлених батьківського піклування, шляхом розширення мережі прийомних сімей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дитячих будинків сімейного типу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дітей, центр соціальних служб для сім’ї,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Відповідно до розпорядження голови ОДА від 02.02.2016 року № 40 « Про схвалення обласної програми розвитку сімейних форм виховання дітей-сиріт та дітей,позбавлених батьківського піклування на 2016-2018 роки» протягом року службою проводилася робота  по підбору дітей-сиріт  та  дітей, позбавлених батьківського  піклування щодо влаштування  до функціонуючих по місту прийомних сімей та  дитячих будинків сімейного типу. </w:t>
            </w:r>
          </w:p>
          <w:p w:rsidR="007702BA" w:rsidRPr="002F0FB6" w:rsidRDefault="007702BA" w:rsidP="00F528F5">
            <w:pPr>
              <w:pStyle w:val="aa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Так в червні 2018 р. до прийомної сім’ї  влаштовано трьох дітей, позбавле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них  батьківського піклування, у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грудні 2018 р. згідно з рішеннями виконавчого комітету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 ради   до дитячого будинку сімейного типу було  влаштовано двох дітей, позбавлених батьківського піклування. </w:t>
            </w:r>
          </w:p>
        </w:tc>
      </w:tr>
      <w:tr w:rsidR="007702BA" w:rsidRPr="00AD4745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3.15. Проведення інформаційної кампанії, розповсюдження  рекламної продукції з питань національного усиновлення, влаштування дітей у сім’ї  громадян.</w:t>
            </w:r>
          </w:p>
          <w:p w:rsidR="007702BA" w:rsidRPr="002F0FB6" w:rsidRDefault="007702BA" w:rsidP="00F528F5">
            <w:pPr>
              <w:spacing w:after="0"/>
              <w:ind w:firstLine="3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Служба у справах дітей, засоби масової інформації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обліку служби перебуває 16    дітей, які усиновлені громадянами України. Здійснюється нагляд за умовами утримання,  проживання та виховання дітей в цих сім’ях. Протягом року обстежено 8 сімей.  За звітний період  на облік служби було взято двох потенційних кандидатів в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усиновлювачі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які бажають усиновити дітей з числа дітей-сиріт та дітей, позбавлених батьківського піклування.  1 сім’ю знято з обліку у зв’язку з усиновленням  дитини.  На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ВЕБ-сторінці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служби  у справах дітей надані роз'яснення щодо шляхів усиновлення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категорійних дітей, розповсюджено буклети.</w:t>
            </w:r>
          </w:p>
        </w:tc>
      </w:tr>
      <w:tr w:rsidR="007702BA" w:rsidRPr="00AD4745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3.16. Удосконалення системи надання медичних та соціальних послуг сім’ям, які виховують дітей з особливими потребами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Центр соціальних служб для сім’ї, дітей та молоді,   управління  соціального захисту   населення, 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ім.А.Лисенка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Забезпечено проведення двічі на рік медичних оглядів та оздоровлення дітей-інвалідів, загальна кількість таких дітей - 140. Вперше взято – 17 дітей. Оглянуто – 140 дітей (100%). Оздоровлено  – 120 дітей (85,7%).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 обліку сімей, які перебувають в складних життєвих обставинах центру соціальних служб для сім’ї, дітей та молоді перебуває 2 родини, які виховують дітей з особливими потребами.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702BA" w:rsidRPr="002F0FB6" w:rsidTr="00F528F5">
        <w:tc>
          <w:tcPr>
            <w:tcW w:w="755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3.17. Забезпечити якісний відбір та направлення на навчання потенційних кандидатів у прийомні батьки та батьки-вихователі, опікуни, піклувальники, усиновителі.</w:t>
            </w:r>
          </w:p>
          <w:p w:rsidR="007702BA" w:rsidRPr="002F0FB6" w:rsidRDefault="007702BA" w:rsidP="00F528F5">
            <w:pPr>
              <w:spacing w:after="0"/>
              <w:ind w:firstLine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 метою ознайомлення населення з різними формами сімейного виховання дітей-сиріт та дітей, позбавлених батьківського піклування на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ВЕБ-сторінці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центру соціальних служб для сім’ї, дітей та молоді протягом року надавалися роз'яснення щодо створення та функціонування прийомної сім’ї, дитячого будинку сімейного типу 5 особам, Надруковано 2 статті в газеті «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Знам’янські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вісті». Пройшли навчання 2 батьків вихователів.</w:t>
            </w:r>
          </w:p>
        </w:tc>
      </w:tr>
      <w:tr w:rsidR="007702BA" w:rsidRPr="00AD4745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3.18. Забезпечити здійснення соціальної адаптації дітей-сиріт та дітей, позбавлених батьківського піклування, з числа  випускників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інтернатних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закладів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Центр соціальних служб для сім’ї, дітей та молоді,служба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Протягом року на базі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спеціальної загальноосвітньої школи-інтернат І-ІІІ ст. працювала  «Школа самостійного життя» для підготовки учнів старших класів та випускників до самостійного життя. 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Тижня Дружби «Повір у себе» співорганізатором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та засновником якого є центр соціальних служб для сім’ї, дітей та молоді в спеціалізованій школі-інтернат проходили спортивні змагання, профілактичні лекторії, презентації, літературні години,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бібліозустрічі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, концертні програми тощо. Учням 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подарували канцтовари та різноманітні ігри.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Вже більше 10 років поспіль центр соціальних служб для сім’ї, дітей та молоді організовує традиційне свято ”Планета дитинства” для дітей-сиріт та дітей, позбавлених батьківського піклування - випус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кників учбових закладів міста. У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2018 році для цих дітей було підготовлено багато сюрпризів : чудовий концерт вихованців ЦДЮТ, солодкий стіл, смачний святковий торт від Спілки підприємців та пам’ятні подарунки.</w:t>
            </w:r>
          </w:p>
        </w:tc>
      </w:tr>
      <w:tr w:rsidR="007702BA" w:rsidRPr="002F0FB6" w:rsidTr="00F528F5">
        <w:trPr>
          <w:trHeight w:val="1072"/>
        </w:trPr>
        <w:tc>
          <w:tcPr>
            <w:tcW w:w="755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3.19. Забезпечити своєчасність виплат державних соціальних допомог на дітей-сиріт та дітей, позбавлених батьківського піклування, які виховуються в прийомних сім’ях, дитячих будинках сімейного типу, сім’ях опікунів, піклувальників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 соціального захисту населення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2018 році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своєчасно  здійснено виплати державних соціальних допомог передбачених чинним  законодавством на дітей-сиріт та дітей, позбавлених батьківського піклування, які виховуються в сім’ях опікунів, піклувальників у розмірі 3682691,04 грн.,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прийомних сім’ях та дитячих будинках сімейного типу у  розмірі 2043914,41грн.</w:t>
            </w:r>
          </w:p>
        </w:tc>
      </w:tr>
      <w:tr w:rsidR="007702BA" w:rsidRPr="002F0FB6" w:rsidTr="00F528F5"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 20. Проводити   інформаційно-просвітницькі заходи для дітей і батьків з питань попередження експлуатації та жорстокого поводження з дітьми.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дітей, відділ освіти, центр соціальних служб для сім’ї, дітей та молоді, відділ   молоді, спорту та охорони  здоров’я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Проводилися комплексні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інформаційно-роз’янювальні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заходи профілактичного характеру з питань прав людини та попередження насильницької поведінки. Протягом 2018 року взято участь у Всеукраїнській акції «16 днів проти насильства» під час якої проводились лекції та бесіди з питань захисту прав дітей від різних форм жорстокого поводження.</w:t>
            </w:r>
          </w:p>
        </w:tc>
      </w:tr>
      <w:tr w:rsidR="007702BA" w:rsidRPr="00AD4745" w:rsidTr="00F528F5">
        <w:tc>
          <w:tcPr>
            <w:tcW w:w="755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в) захист прав дітей, які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вчинили правопорушення</w:t>
            </w: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3.21. Проводити просвітницьку роботу серед дітей, які мають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девіантну поведінку, щодо профілактики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тютюнопаління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, вживання алкоголю та наркотиків серед дітей, які скоїли злочини  із залученням  громадських організацій</w:t>
            </w:r>
          </w:p>
          <w:p w:rsidR="007702BA" w:rsidRPr="002F0FB6" w:rsidRDefault="007702BA" w:rsidP="00F528F5">
            <w:pPr>
              <w:spacing w:after="0"/>
              <w:ind w:firstLine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</w:tcPr>
          <w:p w:rsidR="007702BA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Служба у справах дітей,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відділ освіти, центр соціальних служб для сім’ї,  дітей та молоді,  відділ   молоді, спорту та охорони  здоров’я, відділ освіти, відділ поліції ГУНП в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Кіровоградсь</w:t>
            </w:r>
            <w:proofErr w:type="spellEnd"/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жовтні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2018 року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відбулося засідання спільної наради  з керівниками структурних підрозділів міськвиконкому, 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Ювінальної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превенції 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поліції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КЗ 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ім. А.В. Лисенка»,  «Про механізм повідомлення служби у справах дітей про дітей, які опинилися в складних життєвих обставинах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(дітей, батьки яких зловживають спиртними та наркотичними засобами, ухиляються від виконання батьківських обов’язків, які постраждали від різних форм насилля, які залучаються до найгірших форм праці, які систематично самовільно залишають місце постійного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роживання)».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Службою у справах дітей виконавчого комітету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 спільно з ювенальною превенцією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поліції сектору превенції патрульної поліції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ВП ГУНП в Кіровоградській області протягом серпня-вересня 2018 року здійснювалися рейди до  сімей, де проживають неповнолітні, які скоїли злочин.  З неповнолітніми та батьками було проведено профілактичну роботу, роз`яснено про чинне законодавство щодо правової відповідальності.</w:t>
            </w:r>
          </w:p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загальноосвітніх навчальних закладах проводилися профілактичні бесіди щод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 недопущення вживання спиртних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напоїв, тютюнових та наркотичних виробів, а також вчинення ними адміністративних та кримінальних правопорушень, з наведенням статистики притягнення до відповідальності неповнолітніх.</w:t>
            </w:r>
          </w:p>
        </w:tc>
      </w:tr>
      <w:tr w:rsidR="007702BA" w:rsidRPr="00AD4745" w:rsidTr="00F528F5">
        <w:trPr>
          <w:trHeight w:val="880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3.22. Надання безкоштовної  правової допомоги дітям через мережу правових громадських приймалень</w:t>
            </w:r>
          </w:p>
        </w:tc>
        <w:tc>
          <w:tcPr>
            <w:tcW w:w="1780" w:type="dxa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Юридичний відділ,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Знам’янське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бюро правової допомоги» Олександрійсь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кого місцевого центру з надання безоплатної вторинної правової допомоги.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Відповідно до вимог Закону України «Про безкоштовну правову допомогу» юридичним відділом  надавалася первинна правова допомога опікунам, дітям-сиротам та дітям, позбавленим батьківського піклування, також приймалась участь в судових засіданнях від органу опіки та піклування виконавчого комітету </w:t>
            </w:r>
            <w:proofErr w:type="spellStart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 при розгляді цивільних справ з питань </w:t>
            </w:r>
            <w:r w:rsidRPr="002F0F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визначення місця проживання малолітніх, неповнолітніх дітей.</w:t>
            </w:r>
          </w:p>
        </w:tc>
      </w:tr>
      <w:tr w:rsidR="007702BA" w:rsidRPr="002F0FB6" w:rsidTr="00F528F5">
        <w:trPr>
          <w:trHeight w:val="1407"/>
        </w:trPr>
        <w:tc>
          <w:tcPr>
            <w:tcW w:w="755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53" w:type="dxa"/>
            <w:vMerge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3.23. Забезпечення висвітлення виконання положень міської програми по реалізації в місті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„Національного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плану дій щодо реалізації Конвенції ООН про права дитини” на період до 2021 року”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80" w:type="dxa"/>
            <w:shd w:val="clear" w:color="auto" w:fill="auto"/>
          </w:tcPr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Служба у справах дітей, засоби  масової інформації,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 виконання  заходів передбачених міською програмою по реалізації в місті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„Національного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плану дій щодо реалізації Конвенції ООН про права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дитини” на період до 2021 року</w:t>
            </w: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2018 році з міського бюджету  було виділено   27100,00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грн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 на кінець року використано 26800,00.</w:t>
            </w:r>
          </w:p>
          <w:p w:rsidR="007702BA" w:rsidRPr="002F0FB6" w:rsidRDefault="007702BA" w:rsidP="00F528F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Виконання заходів передбачених міською програмою висвітлено на сайті </w:t>
            </w:r>
            <w:proofErr w:type="spellStart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2F0FB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міської ради та в засобах масової інформації.</w:t>
            </w:r>
          </w:p>
          <w:p w:rsidR="007702BA" w:rsidRPr="002F0FB6" w:rsidRDefault="007702BA" w:rsidP="00F528F5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7702BA" w:rsidRPr="002F0FB6" w:rsidRDefault="007702BA" w:rsidP="007702B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3492C" w:rsidRPr="007702BA" w:rsidRDefault="0063492C" w:rsidP="007702BA">
      <w:pPr>
        <w:rPr>
          <w:lang w:val="uk-UA"/>
        </w:rPr>
      </w:pPr>
    </w:p>
    <w:sectPr w:rsidR="0063492C" w:rsidRPr="007702BA" w:rsidSect="007702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7702BA">
    <w:pPr>
      <w:pStyle w:val="a8"/>
      <w:jc w:val="center"/>
    </w:pPr>
  </w:p>
  <w:p w:rsidR="00F645BB" w:rsidRDefault="007702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4F3916"/>
    <w:rsid w:val="0063492C"/>
    <w:rsid w:val="006E50D4"/>
    <w:rsid w:val="007702BA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2019-03-25T13:53:00Z</dcterms:created>
  <dcterms:modified xsi:type="dcterms:W3CDTF">2019-03-25T13:53:00Z</dcterms:modified>
</cp:coreProperties>
</file>