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E2" w:rsidRDefault="004B7AE2" w:rsidP="004B7AE2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4B7AE2" w:rsidRDefault="004B7AE2" w:rsidP="004B7AE2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4B7AE2" w:rsidRDefault="004B7AE2" w:rsidP="004B7AE2">
      <w:pPr>
        <w:jc w:val="center"/>
        <w:rPr>
          <w:lang w:val="uk-UA"/>
        </w:rPr>
      </w:pPr>
    </w:p>
    <w:p w:rsidR="004B7AE2" w:rsidRDefault="004B7AE2" w:rsidP="004B7AE2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B7AE2" w:rsidRDefault="004B7AE2" w:rsidP="004B7AE2">
      <w:pPr>
        <w:rPr>
          <w:b/>
          <w:lang w:val="uk-UA"/>
        </w:rPr>
      </w:pPr>
      <w:r w:rsidRPr="0087129A">
        <w:rPr>
          <w:bCs/>
          <w:lang w:val="uk-UA"/>
        </w:rPr>
        <w:t xml:space="preserve">від   </w:t>
      </w:r>
      <w:r>
        <w:rPr>
          <w:bCs/>
          <w:lang w:val="uk-UA"/>
        </w:rPr>
        <w:t>04 листопада</w:t>
      </w:r>
      <w:r w:rsidRPr="0087129A">
        <w:rPr>
          <w:bCs/>
          <w:lang w:val="uk-UA"/>
        </w:rPr>
        <w:t xml:space="preserve">  2019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</w:t>
      </w:r>
      <w:r>
        <w:rPr>
          <w:b/>
          <w:lang w:val="uk-UA"/>
        </w:rPr>
        <w:t xml:space="preserve">№2205 </w:t>
      </w:r>
    </w:p>
    <w:p w:rsidR="004B7AE2" w:rsidRDefault="004B7AE2" w:rsidP="004B7AE2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4B7AE2" w:rsidRDefault="004B7AE2" w:rsidP="004B7AE2">
      <w:pPr>
        <w:rPr>
          <w:lang w:val="uk-UA"/>
        </w:rPr>
      </w:pPr>
      <w:r>
        <w:rPr>
          <w:lang w:val="uk-UA"/>
        </w:rPr>
        <w:t xml:space="preserve">Про фінансово-господарську </w:t>
      </w:r>
    </w:p>
    <w:p w:rsidR="004B7AE2" w:rsidRDefault="004B7AE2" w:rsidP="004B7AE2">
      <w:pPr>
        <w:rPr>
          <w:lang w:val="uk-UA"/>
        </w:rPr>
      </w:pPr>
      <w:r>
        <w:rPr>
          <w:lang w:val="uk-UA"/>
        </w:rPr>
        <w:t xml:space="preserve">діяльність комунальних </w:t>
      </w:r>
    </w:p>
    <w:p w:rsidR="004B7AE2" w:rsidRDefault="004B7AE2" w:rsidP="004B7AE2">
      <w:pPr>
        <w:rPr>
          <w:lang w:val="uk-UA"/>
        </w:rPr>
      </w:pPr>
      <w:r>
        <w:rPr>
          <w:lang w:val="uk-UA"/>
        </w:rPr>
        <w:t xml:space="preserve">підприємств міста за  1 півріччя </w:t>
      </w:r>
    </w:p>
    <w:p w:rsidR="004B7AE2" w:rsidRDefault="004B7AE2" w:rsidP="004B7AE2">
      <w:pPr>
        <w:rPr>
          <w:lang w:val="uk-UA"/>
        </w:rPr>
      </w:pPr>
      <w:r>
        <w:rPr>
          <w:lang w:val="uk-UA"/>
        </w:rPr>
        <w:t>2019 року</w:t>
      </w:r>
    </w:p>
    <w:p w:rsidR="004B7AE2" w:rsidRDefault="004B7AE2" w:rsidP="004B7AE2">
      <w:pPr>
        <w:rPr>
          <w:lang w:val="uk-UA"/>
        </w:rPr>
      </w:pPr>
    </w:p>
    <w:p w:rsidR="004B7AE2" w:rsidRDefault="004B7AE2" w:rsidP="004B7AE2">
      <w:pPr>
        <w:pStyle w:val="a6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Заслухавши та обговоривши інформацію начальника відділу економічного розвитку, промисловості, інфраструктури та торгівлі </w:t>
      </w:r>
      <w:proofErr w:type="spellStart"/>
      <w:r w:rsidRPr="002F407C">
        <w:rPr>
          <w:rFonts w:ascii="Times New Roman" w:hAnsi="Times New Roman"/>
          <w:sz w:val="24"/>
          <w:szCs w:val="24"/>
          <w:lang w:val="uk-UA"/>
        </w:rPr>
        <w:t>Кузіної</w:t>
      </w:r>
      <w:proofErr w:type="spellEnd"/>
      <w:r w:rsidRPr="002F407C">
        <w:rPr>
          <w:rFonts w:ascii="Times New Roman" w:hAnsi="Times New Roman"/>
          <w:sz w:val="24"/>
          <w:szCs w:val="24"/>
          <w:lang w:val="uk-UA"/>
        </w:rPr>
        <w:t xml:space="preserve"> І.П.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керівника </w:t>
      </w:r>
      <w:proofErr w:type="spellStart"/>
      <w:r w:rsidRPr="002F407C">
        <w:rPr>
          <w:rFonts w:ascii="Times New Roman" w:hAnsi="Times New Roman"/>
          <w:sz w:val="24"/>
          <w:szCs w:val="24"/>
          <w:lang w:val="uk-UA"/>
        </w:rPr>
        <w:t>Знам'янського</w:t>
      </w:r>
      <w:proofErr w:type="spellEnd"/>
      <w:r w:rsidRPr="002F407C">
        <w:rPr>
          <w:rFonts w:ascii="Times New Roman" w:hAnsi="Times New Roman"/>
          <w:sz w:val="24"/>
          <w:szCs w:val="24"/>
          <w:lang w:val="uk-UA"/>
        </w:rPr>
        <w:t xml:space="preserve"> міжміського комунального підприємства "Бюро технічної інвентаризації" </w:t>
      </w:r>
      <w:proofErr w:type="spellStart"/>
      <w:r w:rsidRPr="002F407C">
        <w:rPr>
          <w:rFonts w:ascii="Times New Roman" w:hAnsi="Times New Roman"/>
          <w:sz w:val="24"/>
          <w:szCs w:val="24"/>
          <w:lang w:val="uk-UA"/>
        </w:rPr>
        <w:t>Голової</w:t>
      </w:r>
      <w:proofErr w:type="spellEnd"/>
      <w:r w:rsidRPr="002F407C">
        <w:rPr>
          <w:rFonts w:ascii="Times New Roman" w:hAnsi="Times New Roman"/>
          <w:sz w:val="24"/>
          <w:szCs w:val="24"/>
          <w:lang w:val="uk-UA"/>
        </w:rPr>
        <w:t xml:space="preserve"> Л.О.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64039">
        <w:rPr>
          <w:rFonts w:ascii="Times New Roman" w:hAnsi="Times New Roman"/>
          <w:sz w:val="24"/>
          <w:szCs w:val="24"/>
          <w:lang w:val="uk-UA"/>
        </w:rPr>
        <w:t>керівника комунального підприємства "</w:t>
      </w:r>
      <w:proofErr w:type="spellStart"/>
      <w:r w:rsidRPr="00464039">
        <w:rPr>
          <w:rFonts w:ascii="Times New Roman" w:hAnsi="Times New Roman"/>
          <w:sz w:val="24"/>
          <w:szCs w:val="24"/>
          <w:lang w:val="uk-UA"/>
        </w:rPr>
        <w:t>Знам'янський</w:t>
      </w:r>
      <w:proofErr w:type="spellEnd"/>
      <w:r w:rsidRPr="00464039">
        <w:rPr>
          <w:rFonts w:ascii="Times New Roman" w:hAnsi="Times New Roman"/>
          <w:sz w:val="24"/>
          <w:szCs w:val="24"/>
          <w:lang w:val="uk-UA"/>
        </w:rPr>
        <w:t xml:space="preserve"> комбінат ком</w:t>
      </w:r>
      <w:r>
        <w:rPr>
          <w:rFonts w:ascii="Times New Roman" w:hAnsi="Times New Roman"/>
          <w:sz w:val="24"/>
          <w:szCs w:val="24"/>
          <w:lang w:val="uk-UA"/>
        </w:rPr>
        <w:t xml:space="preserve">унальних послуг"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Чернявського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О.М.</w:t>
      </w: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>про стан фінансово-госпо</w:t>
      </w:r>
      <w:r>
        <w:rPr>
          <w:rFonts w:ascii="Times New Roman" w:hAnsi="Times New Roman"/>
          <w:sz w:val="24"/>
          <w:szCs w:val="24"/>
          <w:lang w:val="uk-UA"/>
        </w:rPr>
        <w:t>дарської діяльності комунальних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підпр</w:t>
      </w:r>
      <w:r>
        <w:rPr>
          <w:rFonts w:ascii="Times New Roman" w:hAnsi="Times New Roman"/>
          <w:sz w:val="24"/>
          <w:szCs w:val="24"/>
          <w:lang w:val="uk-UA"/>
        </w:rPr>
        <w:t>иємств за підсумками 1 півріччя 2019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 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ст.25 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Закону України "Про місцеве самоврядування в Україні",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r w:rsidRPr="00371E51">
        <w:rPr>
          <w:rFonts w:ascii="Times New Roman" w:hAnsi="Times New Roman"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45F3F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4B7AE2" w:rsidRDefault="004B7AE2" w:rsidP="004B7AE2">
      <w:pPr>
        <w:pStyle w:val="a6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7AE2" w:rsidRPr="00A45F3F" w:rsidRDefault="004B7AE2" w:rsidP="004B7AE2">
      <w:pPr>
        <w:pStyle w:val="a6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7AE2" w:rsidRDefault="004B7AE2" w:rsidP="004B7AE2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B7AE2" w:rsidRPr="00F858B7" w:rsidRDefault="004B7AE2" w:rsidP="004B7A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8B7">
        <w:rPr>
          <w:rFonts w:ascii="Times New Roman" w:hAnsi="Times New Roman"/>
          <w:sz w:val="24"/>
        </w:rPr>
        <w:t xml:space="preserve">Інформацію про фінансово-господарську діяльність підприємств комунальної власності міста за  </w:t>
      </w:r>
      <w:r>
        <w:rPr>
          <w:rFonts w:ascii="Times New Roman" w:hAnsi="Times New Roman"/>
          <w:sz w:val="24"/>
        </w:rPr>
        <w:t>1 півріччя</w:t>
      </w:r>
      <w:r w:rsidRPr="00F858B7">
        <w:rPr>
          <w:rFonts w:ascii="Times New Roman" w:hAnsi="Times New Roman"/>
          <w:sz w:val="24"/>
        </w:rPr>
        <w:t xml:space="preserve"> 2019 року взяти до відома (аналітична довідка  додається).</w:t>
      </w:r>
    </w:p>
    <w:p w:rsidR="004B7AE2" w:rsidRPr="00F858B7" w:rsidRDefault="004B7AE2" w:rsidP="004B7A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8B7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F858B7">
        <w:rPr>
          <w:rFonts w:ascii="Times New Roman" w:hAnsi="Times New Roman"/>
          <w:sz w:val="24"/>
        </w:rPr>
        <w:t>Данасієнко</w:t>
      </w:r>
      <w:proofErr w:type="spellEnd"/>
      <w:r w:rsidRPr="00F858B7">
        <w:rPr>
          <w:rFonts w:ascii="Times New Roman" w:hAnsi="Times New Roman"/>
          <w:sz w:val="24"/>
        </w:rPr>
        <w:t>).</w:t>
      </w:r>
    </w:p>
    <w:p w:rsidR="004B7AE2" w:rsidRPr="00F858B7" w:rsidRDefault="004B7AE2" w:rsidP="004B7AE2">
      <w:pPr>
        <w:jc w:val="both"/>
        <w:rPr>
          <w:sz w:val="28"/>
          <w:lang w:val="uk-UA"/>
        </w:rPr>
      </w:pPr>
    </w:p>
    <w:p w:rsidR="004B7AE2" w:rsidRDefault="004B7AE2" w:rsidP="004B7AE2">
      <w:pPr>
        <w:jc w:val="both"/>
        <w:rPr>
          <w:lang w:val="uk-UA"/>
        </w:rPr>
      </w:pPr>
    </w:p>
    <w:p w:rsidR="004B7AE2" w:rsidRDefault="004B7AE2" w:rsidP="004B7AE2">
      <w:pPr>
        <w:ind w:left="1416"/>
        <w:jc w:val="both"/>
        <w:rPr>
          <w:b/>
          <w:lang w:val="uk-UA"/>
        </w:rPr>
      </w:pPr>
      <w:r>
        <w:rPr>
          <w:b/>
          <w:lang w:val="uk-UA"/>
        </w:rPr>
        <w:t xml:space="preserve">         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С.</w:t>
      </w:r>
      <w:proofErr w:type="spellStart"/>
      <w:r>
        <w:rPr>
          <w:b/>
          <w:lang w:val="uk-UA"/>
        </w:rPr>
        <w:t>Філіпенко</w:t>
      </w:r>
      <w:proofErr w:type="spellEnd"/>
    </w:p>
    <w:p w:rsidR="004B7AE2" w:rsidRDefault="004B7AE2" w:rsidP="004B7AE2">
      <w:pPr>
        <w:ind w:left="1416"/>
        <w:jc w:val="both"/>
        <w:rPr>
          <w:b/>
          <w:lang w:val="uk-UA"/>
        </w:rPr>
      </w:pPr>
    </w:p>
    <w:p w:rsidR="004B7AE2" w:rsidRDefault="004B7AE2" w:rsidP="004B7AE2">
      <w:pPr>
        <w:ind w:left="1416"/>
        <w:jc w:val="both"/>
        <w:rPr>
          <w:b/>
          <w:lang w:val="uk-UA"/>
        </w:rPr>
      </w:pPr>
    </w:p>
    <w:p w:rsidR="004B7AE2" w:rsidRPr="00EB30B4" w:rsidRDefault="004B7AE2" w:rsidP="004B7AE2">
      <w:pPr>
        <w:tabs>
          <w:tab w:val="center" w:pos="540"/>
        </w:tabs>
        <w:rPr>
          <w:b/>
          <w:bCs/>
          <w:lang w:val="uk-UA"/>
        </w:rPr>
      </w:pPr>
      <w:r w:rsidRPr="00EB30B4">
        <w:rPr>
          <w:b/>
          <w:bCs/>
          <w:lang w:val="uk-UA"/>
        </w:rPr>
        <w:t xml:space="preserve">                                                             Аналітична  довідка</w:t>
      </w:r>
    </w:p>
    <w:p w:rsidR="004B7AE2" w:rsidRPr="00A55B7D" w:rsidRDefault="004B7AE2" w:rsidP="004B7AE2">
      <w:pPr>
        <w:jc w:val="center"/>
        <w:rPr>
          <w:b/>
          <w:bCs/>
          <w:lang w:val="uk-UA"/>
        </w:rPr>
      </w:pPr>
      <w:r w:rsidRPr="00A55B7D">
        <w:rPr>
          <w:b/>
          <w:bCs/>
          <w:lang w:val="uk-UA"/>
        </w:rPr>
        <w:t>про фінансово – господарську діяльність  підприємств</w:t>
      </w:r>
    </w:p>
    <w:p w:rsidR="004B7AE2" w:rsidRPr="00A55B7D" w:rsidRDefault="004B7AE2" w:rsidP="004B7AE2">
      <w:pPr>
        <w:jc w:val="center"/>
        <w:rPr>
          <w:b/>
          <w:lang w:val="uk-UA"/>
        </w:rPr>
      </w:pPr>
      <w:r w:rsidRPr="00A55B7D">
        <w:rPr>
          <w:b/>
          <w:bCs/>
          <w:lang w:val="uk-UA"/>
        </w:rPr>
        <w:t xml:space="preserve">комунальної власності   за </w:t>
      </w:r>
      <w:r>
        <w:rPr>
          <w:b/>
          <w:lang w:val="uk-UA"/>
        </w:rPr>
        <w:t xml:space="preserve"> 1 півріччя 2019 року</w:t>
      </w:r>
    </w:p>
    <w:p w:rsidR="004B7AE2" w:rsidRPr="00A55B7D" w:rsidRDefault="004B7AE2" w:rsidP="004B7AE2">
      <w:pPr>
        <w:jc w:val="center"/>
        <w:rPr>
          <w:b/>
          <w:bCs/>
          <w:lang w:val="uk-UA"/>
        </w:rPr>
      </w:pPr>
    </w:p>
    <w:p w:rsidR="004B7AE2" w:rsidRDefault="004B7AE2" w:rsidP="004B7AE2">
      <w:pPr>
        <w:jc w:val="both"/>
        <w:rPr>
          <w:lang w:val="uk-UA"/>
        </w:rPr>
      </w:pPr>
      <w:r w:rsidRPr="00A55B7D">
        <w:rPr>
          <w:lang w:val="uk-UA"/>
        </w:rPr>
        <w:t xml:space="preserve">           Основним економічним показником  підприємства являється його прибутковість. На кінець звітного періоду КП "Бюро технічної інвентаризації" спрацювало з прибутком. Прибуток склав 1</w:t>
      </w:r>
      <w:r>
        <w:rPr>
          <w:lang w:val="uk-UA"/>
        </w:rPr>
        <w:t xml:space="preserve">6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  <w:r w:rsidRPr="00A55B7D">
        <w:rPr>
          <w:lang w:val="uk-UA"/>
        </w:rPr>
        <w:t xml:space="preserve"> КП "</w:t>
      </w:r>
      <w:proofErr w:type="spellStart"/>
      <w:r w:rsidRPr="00A55B7D">
        <w:rPr>
          <w:lang w:val="uk-UA"/>
        </w:rPr>
        <w:t>Знам'янський</w:t>
      </w:r>
      <w:proofErr w:type="spellEnd"/>
      <w:r w:rsidRPr="00A55B7D">
        <w:rPr>
          <w:lang w:val="uk-UA"/>
        </w:rPr>
        <w:t xml:space="preserve"> комбінат комунальних послуг" на кінець звітного періоду збиткове. Збиток склав 267 </w:t>
      </w:r>
      <w:proofErr w:type="spellStart"/>
      <w:r w:rsidRPr="00A55B7D">
        <w:rPr>
          <w:lang w:val="uk-UA"/>
        </w:rPr>
        <w:t>тис.грн</w:t>
      </w:r>
      <w:proofErr w:type="spellEnd"/>
      <w:r w:rsidRPr="00A55B7D">
        <w:rPr>
          <w:lang w:val="uk-UA"/>
        </w:rPr>
        <w:t xml:space="preserve">. </w:t>
      </w:r>
    </w:p>
    <w:p w:rsidR="004B7AE2" w:rsidRPr="00A55B7D" w:rsidRDefault="004B7AE2" w:rsidP="004B7AE2">
      <w:pPr>
        <w:jc w:val="both"/>
        <w:rPr>
          <w:lang w:val="uk-UA"/>
        </w:rPr>
      </w:pPr>
      <w:r w:rsidRPr="00A55B7D">
        <w:rPr>
          <w:lang w:val="uk-UA"/>
        </w:rPr>
        <w:t xml:space="preserve">           В цілому за звітний період комунальними підприємствами міста отримано чистих доходів від реалізації продукції (товарів, робіт, послуг) в сумі  7882,1 тис. грн. Загальні витрати  складають  8147,5 </w:t>
      </w:r>
      <w:proofErr w:type="spellStart"/>
      <w:r w:rsidRPr="00A55B7D">
        <w:rPr>
          <w:lang w:val="uk-UA"/>
        </w:rPr>
        <w:t>тис.грн</w:t>
      </w:r>
      <w:proofErr w:type="spellEnd"/>
      <w:r w:rsidRPr="00A55B7D">
        <w:rPr>
          <w:lang w:val="uk-UA"/>
        </w:rPr>
        <w:t>.</w:t>
      </w:r>
    </w:p>
    <w:p w:rsidR="004B7AE2" w:rsidRDefault="004B7AE2" w:rsidP="004B7AE2">
      <w:pPr>
        <w:jc w:val="both"/>
        <w:rPr>
          <w:lang w:val="uk-UA"/>
        </w:rPr>
      </w:pPr>
      <w:r w:rsidRPr="00A55B7D">
        <w:rPr>
          <w:lang w:val="uk-UA"/>
        </w:rPr>
        <w:t xml:space="preserve">          У розрізі комунальних підприємств фінансово-економічні показники роботи виглядають таким  чином:</w:t>
      </w:r>
    </w:p>
    <w:p w:rsidR="004B7AE2" w:rsidRPr="00A55B7D" w:rsidRDefault="004B7AE2" w:rsidP="004B7AE2">
      <w:pPr>
        <w:ind w:right="-159"/>
        <w:jc w:val="center"/>
        <w:rPr>
          <w:b/>
          <w:lang w:val="uk-UA"/>
        </w:rPr>
      </w:pPr>
      <w:r w:rsidRPr="00A55B7D">
        <w:rPr>
          <w:b/>
          <w:lang w:val="uk-UA"/>
        </w:rPr>
        <w:t>Фінансово-економічні показники комунальних підприємств міста</w:t>
      </w:r>
    </w:p>
    <w:p w:rsidR="004B7AE2" w:rsidRPr="00A55B7D" w:rsidRDefault="004B7AE2" w:rsidP="004B7AE2">
      <w:pPr>
        <w:ind w:right="-159"/>
        <w:jc w:val="center"/>
        <w:rPr>
          <w:b/>
          <w:lang w:val="uk-UA"/>
        </w:rPr>
      </w:pPr>
      <w:r w:rsidRPr="00A55B7D">
        <w:rPr>
          <w:b/>
          <w:lang w:val="uk-UA"/>
        </w:rPr>
        <w:t>за 1 півріччя  2019 року</w:t>
      </w:r>
    </w:p>
    <w:p w:rsidR="004B7AE2" w:rsidRPr="00A55B7D" w:rsidRDefault="004B7AE2" w:rsidP="004B7AE2">
      <w:pPr>
        <w:ind w:right="-159"/>
        <w:jc w:val="both"/>
        <w:rPr>
          <w:sz w:val="22"/>
          <w:szCs w:val="22"/>
          <w:lang w:val="uk-UA"/>
        </w:rPr>
      </w:pPr>
    </w:p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663"/>
        <w:gridCol w:w="1134"/>
        <w:gridCol w:w="1276"/>
        <w:gridCol w:w="1134"/>
        <w:gridCol w:w="992"/>
        <w:gridCol w:w="993"/>
        <w:gridCol w:w="992"/>
        <w:gridCol w:w="851"/>
        <w:gridCol w:w="992"/>
      </w:tblGrid>
      <w:tr w:rsidR="004B7AE2" w:rsidRPr="00A55B7D" w:rsidTr="00A01FCF">
        <w:tc>
          <w:tcPr>
            <w:tcW w:w="360" w:type="dxa"/>
          </w:tcPr>
          <w:p w:rsidR="004B7AE2" w:rsidRPr="00A55B7D" w:rsidRDefault="004B7AE2" w:rsidP="00A01FCF">
            <w:pPr>
              <w:ind w:left="-92" w:firstLine="39"/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663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134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76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Середньо-місячна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 xml:space="preserve"> заробітна плата, грн.</w:t>
            </w:r>
          </w:p>
        </w:tc>
        <w:tc>
          <w:tcPr>
            <w:tcW w:w="1134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Прибу</w:t>
            </w:r>
            <w:proofErr w:type="spellEnd"/>
          </w:p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ток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 xml:space="preserve"> +, збиток -,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Кредиторська заборгованість,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3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Дебіторська заборгованість,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Чистий дохід,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992" w:type="dxa"/>
          </w:tcPr>
          <w:p w:rsidR="004B7AE2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Витрати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операцій-ної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діяльнос</w:t>
            </w:r>
            <w:proofErr w:type="spellEnd"/>
          </w:p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ті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</w:tr>
      <w:tr w:rsidR="004B7AE2" w:rsidRPr="00AB393A" w:rsidTr="00A01FCF">
        <w:trPr>
          <w:trHeight w:val="181"/>
        </w:trPr>
        <w:tc>
          <w:tcPr>
            <w:tcW w:w="360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63" w:type="dxa"/>
          </w:tcPr>
          <w:p w:rsidR="004B7AE2" w:rsidRPr="00AB393A" w:rsidRDefault="004B7AE2" w:rsidP="00A01FCF">
            <w:pPr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 xml:space="preserve">Бюро </w:t>
            </w:r>
            <w:r w:rsidRPr="00AB393A">
              <w:rPr>
                <w:sz w:val="22"/>
                <w:szCs w:val="22"/>
                <w:lang w:val="uk-UA"/>
              </w:rPr>
              <w:lastRenderedPageBreak/>
              <w:t>технічної інвентаризації</w:t>
            </w:r>
            <w:r w:rsidRPr="00AB393A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134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lastRenderedPageBreak/>
              <w:t>5</w:t>
            </w:r>
          </w:p>
        </w:tc>
        <w:tc>
          <w:tcPr>
            <w:tcW w:w="1276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9416</w:t>
            </w:r>
          </w:p>
        </w:tc>
        <w:tc>
          <w:tcPr>
            <w:tcW w:w="1134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+1,6</w:t>
            </w:r>
          </w:p>
        </w:tc>
        <w:tc>
          <w:tcPr>
            <w:tcW w:w="992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156,1</w:t>
            </w:r>
          </w:p>
        </w:tc>
        <w:tc>
          <w:tcPr>
            <w:tcW w:w="993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992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456,1</w:t>
            </w:r>
          </w:p>
        </w:tc>
        <w:tc>
          <w:tcPr>
            <w:tcW w:w="851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454,5</w:t>
            </w:r>
          </w:p>
        </w:tc>
      </w:tr>
      <w:tr w:rsidR="004B7AE2" w:rsidRPr="00AB393A" w:rsidTr="00A01FCF">
        <w:trPr>
          <w:trHeight w:val="181"/>
        </w:trPr>
        <w:tc>
          <w:tcPr>
            <w:tcW w:w="360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lastRenderedPageBreak/>
              <w:t>2</w:t>
            </w:r>
          </w:p>
        </w:tc>
        <w:tc>
          <w:tcPr>
            <w:tcW w:w="1663" w:type="dxa"/>
          </w:tcPr>
          <w:p w:rsidR="004B7AE2" w:rsidRPr="00AB393A" w:rsidRDefault="004B7AE2" w:rsidP="00A01FCF">
            <w:pPr>
              <w:rPr>
                <w:lang w:val="uk-UA"/>
              </w:rPr>
            </w:pPr>
            <w:proofErr w:type="spellStart"/>
            <w:r w:rsidRPr="00AB393A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AB393A">
              <w:rPr>
                <w:sz w:val="22"/>
                <w:szCs w:val="22"/>
                <w:lang w:val="uk-UA"/>
              </w:rPr>
              <w:t xml:space="preserve"> комбінат комунальних послуг(чисельність на кінець звітного періоду)</w:t>
            </w:r>
          </w:p>
        </w:tc>
        <w:tc>
          <w:tcPr>
            <w:tcW w:w="1134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276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5662</w:t>
            </w:r>
          </w:p>
        </w:tc>
        <w:tc>
          <w:tcPr>
            <w:tcW w:w="1134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-267</w:t>
            </w:r>
          </w:p>
        </w:tc>
        <w:tc>
          <w:tcPr>
            <w:tcW w:w="992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1853</w:t>
            </w:r>
          </w:p>
        </w:tc>
        <w:tc>
          <w:tcPr>
            <w:tcW w:w="993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2344</w:t>
            </w:r>
          </w:p>
        </w:tc>
        <w:tc>
          <w:tcPr>
            <w:tcW w:w="992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7426</w:t>
            </w:r>
          </w:p>
        </w:tc>
        <w:tc>
          <w:tcPr>
            <w:tcW w:w="851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</w:tcPr>
          <w:p w:rsidR="004B7AE2" w:rsidRPr="00AB393A" w:rsidRDefault="004B7AE2" w:rsidP="00A01FCF">
            <w:pPr>
              <w:jc w:val="center"/>
              <w:rPr>
                <w:lang w:val="uk-UA"/>
              </w:rPr>
            </w:pPr>
            <w:r w:rsidRPr="00AB393A">
              <w:rPr>
                <w:sz w:val="22"/>
                <w:szCs w:val="22"/>
                <w:lang w:val="uk-UA"/>
              </w:rPr>
              <w:t>7693</w:t>
            </w:r>
          </w:p>
          <w:p w:rsidR="004B7AE2" w:rsidRPr="00AB393A" w:rsidRDefault="004B7AE2" w:rsidP="00A01FCF">
            <w:pPr>
              <w:jc w:val="center"/>
              <w:rPr>
                <w:lang w:val="uk-UA"/>
              </w:rPr>
            </w:pPr>
          </w:p>
        </w:tc>
      </w:tr>
    </w:tbl>
    <w:p w:rsidR="004B7AE2" w:rsidRPr="00A55B7D" w:rsidRDefault="004B7AE2" w:rsidP="004B7AE2">
      <w:pPr>
        <w:ind w:right="-159"/>
        <w:jc w:val="both"/>
        <w:rPr>
          <w:sz w:val="22"/>
          <w:szCs w:val="22"/>
          <w:lang w:val="uk-UA"/>
        </w:rPr>
      </w:pPr>
    </w:p>
    <w:p w:rsidR="004B7AE2" w:rsidRPr="00A55B7D" w:rsidRDefault="004B7AE2" w:rsidP="004B7AE2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55B7D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"Бюро технічної інвентаризації"</w:t>
      </w:r>
    </w:p>
    <w:p w:rsidR="004B7AE2" w:rsidRPr="00A55B7D" w:rsidRDefault="004B7AE2" w:rsidP="004B7AE2">
      <w:pPr>
        <w:ind w:firstLine="540"/>
        <w:jc w:val="both"/>
        <w:rPr>
          <w:lang w:val="uk-UA"/>
        </w:rPr>
      </w:pPr>
      <w:r w:rsidRPr="00A55B7D">
        <w:rPr>
          <w:sz w:val="22"/>
          <w:szCs w:val="22"/>
          <w:lang w:val="uk-UA"/>
        </w:rPr>
        <w:t>В цілому за</w:t>
      </w:r>
      <w:r w:rsidRPr="00A55B7D">
        <w:rPr>
          <w:lang w:val="uk-UA"/>
        </w:rPr>
        <w:t xml:space="preserve">  </w:t>
      </w:r>
      <w:r>
        <w:rPr>
          <w:lang w:val="uk-UA"/>
        </w:rPr>
        <w:t>1 півріччя</w:t>
      </w:r>
      <w:r w:rsidRPr="00A55B7D">
        <w:rPr>
          <w:lang w:val="uk-UA"/>
        </w:rPr>
        <w:t xml:space="preserve"> 2019 року комунальним підприємством  "Бюро технічної інвентаризації" отримано  доходу від надання послуг в сумі  456,1 </w:t>
      </w:r>
      <w:proofErr w:type="spellStart"/>
      <w:r w:rsidRPr="00A55B7D">
        <w:rPr>
          <w:lang w:val="uk-UA"/>
        </w:rPr>
        <w:t>тис.грн</w:t>
      </w:r>
      <w:proofErr w:type="spellEnd"/>
      <w:r w:rsidRPr="00A55B7D">
        <w:rPr>
          <w:lang w:val="uk-UA"/>
        </w:rPr>
        <w:t>., що на  109,3 тис. грн. менше  ніж за аналогічний період 2018 року  (565,4 тис. грн.). Прибуток комунального підприємства за  звітний період склав 1,6</w:t>
      </w:r>
      <w:r w:rsidRPr="00A55B7D">
        <w:t xml:space="preserve"> </w:t>
      </w:r>
      <w:r w:rsidRPr="00A55B7D">
        <w:rPr>
          <w:lang w:val="uk-UA"/>
        </w:rPr>
        <w:t>тис. грн., що на 5,7 тис. грн. менше ніж за аналогічний період 2018 року  (7,3 тис. грн.).</w:t>
      </w:r>
    </w:p>
    <w:p w:rsidR="004B7AE2" w:rsidRPr="00A55B7D" w:rsidRDefault="004B7AE2" w:rsidP="004B7AE2">
      <w:pPr>
        <w:ind w:firstLine="540"/>
        <w:jc w:val="both"/>
        <w:rPr>
          <w:color w:val="FF0000"/>
          <w:lang w:val="uk-UA"/>
        </w:rPr>
      </w:pPr>
    </w:p>
    <w:p w:rsidR="004B7AE2" w:rsidRPr="00A55B7D" w:rsidRDefault="004B7AE2" w:rsidP="004B7AE2">
      <w:pPr>
        <w:ind w:right="-159"/>
        <w:jc w:val="center"/>
        <w:rPr>
          <w:b/>
          <w:lang w:val="uk-UA"/>
        </w:rPr>
      </w:pPr>
      <w:r w:rsidRPr="00A55B7D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1 півріччя </w:t>
      </w:r>
      <w:r w:rsidRPr="00A55B7D">
        <w:rPr>
          <w:b/>
          <w:lang w:val="uk-UA"/>
        </w:rPr>
        <w:t>2019 року</w:t>
      </w: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803"/>
        <w:gridCol w:w="1084"/>
        <w:gridCol w:w="1134"/>
        <w:gridCol w:w="1134"/>
        <w:gridCol w:w="992"/>
        <w:gridCol w:w="1134"/>
        <w:gridCol w:w="993"/>
        <w:gridCol w:w="992"/>
        <w:gridCol w:w="850"/>
      </w:tblGrid>
      <w:tr w:rsidR="004B7AE2" w:rsidRPr="00A55B7D" w:rsidTr="00A01FCF">
        <w:tc>
          <w:tcPr>
            <w:tcW w:w="450" w:type="dxa"/>
          </w:tcPr>
          <w:p w:rsidR="004B7AE2" w:rsidRPr="00A55B7D" w:rsidRDefault="004B7AE2" w:rsidP="00A01FCF">
            <w:pPr>
              <w:ind w:left="-108" w:firstLine="30"/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084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4B7AE2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ч</w:t>
            </w:r>
            <w:r w:rsidRPr="00A55B7D">
              <w:rPr>
                <w:sz w:val="18"/>
                <w:szCs w:val="18"/>
                <w:lang w:val="uk-UA"/>
              </w:rPr>
              <w:t>исельніс</w:t>
            </w:r>
            <w:proofErr w:type="spellEnd"/>
          </w:p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ть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 xml:space="preserve"> чол.</w:t>
            </w:r>
          </w:p>
        </w:tc>
        <w:tc>
          <w:tcPr>
            <w:tcW w:w="1134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Середньо-місячна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 xml:space="preserve"> заробітна плата, грн.</w:t>
            </w:r>
          </w:p>
        </w:tc>
        <w:tc>
          <w:tcPr>
            <w:tcW w:w="1134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Прибу</w:t>
            </w:r>
            <w:proofErr w:type="spellEnd"/>
          </w:p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ток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 xml:space="preserve"> +, збиток -,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</w:tcPr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Кредиторська заборгованість,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</w:tcPr>
          <w:p w:rsidR="004B7AE2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Дебіторсь</w:t>
            </w:r>
            <w:proofErr w:type="spellEnd"/>
          </w:p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ка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заборгова-ність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3" w:type="dxa"/>
          </w:tcPr>
          <w:p w:rsidR="004B7AE2" w:rsidRPr="00A55B7D" w:rsidRDefault="004B7AE2" w:rsidP="00A01FCF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Доход від надання послуг,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</w:tcPr>
          <w:p w:rsidR="004B7AE2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Фінансо</w:t>
            </w:r>
            <w:proofErr w:type="spellEnd"/>
          </w:p>
          <w:p w:rsidR="004B7AE2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ва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підтрим</w:t>
            </w:r>
            <w:proofErr w:type="spellEnd"/>
          </w:p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ка</w:t>
            </w:r>
            <w:proofErr w:type="spellEnd"/>
          </w:p>
        </w:tc>
        <w:tc>
          <w:tcPr>
            <w:tcW w:w="850" w:type="dxa"/>
          </w:tcPr>
          <w:p w:rsidR="004B7AE2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A55B7D">
              <w:rPr>
                <w:sz w:val="18"/>
                <w:szCs w:val="18"/>
                <w:lang w:val="uk-UA"/>
              </w:rPr>
              <w:t>Витра</w:t>
            </w:r>
            <w:proofErr w:type="spellEnd"/>
          </w:p>
          <w:p w:rsidR="004B7AE2" w:rsidRPr="00A55B7D" w:rsidRDefault="004B7AE2" w:rsidP="00A01F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ти операцій</w:t>
            </w:r>
            <w:r w:rsidRPr="00A55B7D">
              <w:rPr>
                <w:sz w:val="18"/>
                <w:szCs w:val="18"/>
                <w:lang w:val="uk-UA"/>
              </w:rPr>
              <w:t xml:space="preserve">ної діяльності </w:t>
            </w:r>
            <w:proofErr w:type="spellStart"/>
            <w:r w:rsidRPr="00A55B7D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A55B7D">
              <w:rPr>
                <w:sz w:val="18"/>
                <w:szCs w:val="18"/>
                <w:lang w:val="uk-UA"/>
              </w:rPr>
              <w:t>.</w:t>
            </w:r>
          </w:p>
        </w:tc>
      </w:tr>
      <w:tr w:rsidR="004B7AE2" w:rsidRPr="00A55B7D" w:rsidTr="00A01FCF">
        <w:trPr>
          <w:trHeight w:val="181"/>
        </w:trPr>
        <w:tc>
          <w:tcPr>
            <w:tcW w:w="450" w:type="dxa"/>
          </w:tcPr>
          <w:p w:rsidR="004B7AE2" w:rsidRPr="00A55B7D" w:rsidRDefault="004B7AE2" w:rsidP="00A01FCF">
            <w:pPr>
              <w:ind w:left="-108" w:firstLine="30"/>
              <w:jc w:val="center"/>
              <w:rPr>
                <w:sz w:val="20"/>
                <w:szCs w:val="20"/>
                <w:lang w:val="uk-UA"/>
              </w:rPr>
            </w:pPr>
            <w:r w:rsidRPr="00A55B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lang w:val="uk-UA"/>
              </w:rPr>
              <w:t>Бюро технічної інвентаризації</w:t>
            </w:r>
            <w:r w:rsidRPr="00A55B7D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084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9416</w:t>
            </w:r>
          </w:p>
        </w:tc>
        <w:tc>
          <w:tcPr>
            <w:tcW w:w="1134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+1,6</w:t>
            </w:r>
          </w:p>
        </w:tc>
        <w:tc>
          <w:tcPr>
            <w:tcW w:w="99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156,1</w:t>
            </w:r>
          </w:p>
        </w:tc>
        <w:tc>
          <w:tcPr>
            <w:tcW w:w="1134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99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456,1</w:t>
            </w:r>
          </w:p>
        </w:tc>
        <w:tc>
          <w:tcPr>
            <w:tcW w:w="99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454,5</w:t>
            </w:r>
          </w:p>
        </w:tc>
      </w:tr>
    </w:tbl>
    <w:p w:rsidR="004B7AE2" w:rsidRPr="00A55B7D" w:rsidRDefault="004B7AE2" w:rsidP="004B7AE2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center" w:tblpY="284"/>
        <w:tblW w:w="10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3"/>
        <w:gridCol w:w="1482"/>
        <w:gridCol w:w="1653"/>
        <w:gridCol w:w="1539"/>
        <w:gridCol w:w="1425"/>
      </w:tblGrid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Показники</w:t>
            </w:r>
          </w:p>
          <w:p w:rsidR="004B7AE2" w:rsidRPr="00A55B7D" w:rsidRDefault="004B7AE2" w:rsidP="00A01FCF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1 півріччя</w:t>
            </w:r>
          </w:p>
          <w:p w:rsidR="004B7AE2" w:rsidRPr="00A55B7D" w:rsidRDefault="004B7AE2" w:rsidP="00A01FCF">
            <w:pPr>
              <w:jc w:val="center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2019 року</w:t>
            </w:r>
          </w:p>
        </w:tc>
        <w:tc>
          <w:tcPr>
            <w:tcW w:w="1539" w:type="dxa"/>
          </w:tcPr>
          <w:p w:rsidR="004B7AE2" w:rsidRPr="00A55B7D" w:rsidRDefault="004B7AE2" w:rsidP="00A01FCF">
            <w:pPr>
              <w:keepNext/>
              <w:jc w:val="center"/>
              <w:outlineLvl w:val="0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1 півріччя</w:t>
            </w:r>
          </w:p>
          <w:p w:rsidR="004B7AE2" w:rsidRPr="00A55B7D" w:rsidRDefault="004B7AE2" w:rsidP="00A01FCF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2018 року</w:t>
            </w:r>
            <w:r w:rsidRPr="00A55B7D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425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Відхилення</w:t>
            </w: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(+ зростання,</w:t>
            </w: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b/>
                <w:lang w:val="uk-UA"/>
              </w:rPr>
              <w:t xml:space="preserve">- </w:t>
            </w:r>
            <w:r w:rsidRPr="00A55B7D">
              <w:rPr>
                <w:lang w:val="uk-UA"/>
              </w:rPr>
              <w:t>зниження )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456,1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316,0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+140,1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Інші доходи (проценти банку)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- 0,3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454,5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+144,5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0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315,9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208,0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+107,9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69,5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45,8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+23,7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22,8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+11,9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34,0</w:t>
            </w:r>
          </w:p>
        </w:tc>
        <w:tc>
          <w:tcPr>
            <w:tcW w:w="1539" w:type="dxa"/>
          </w:tcPr>
          <w:p w:rsidR="004B7AE2" w:rsidRPr="006A1B3F" w:rsidRDefault="004B7AE2" w:rsidP="00A01FCF">
            <w:pPr>
              <w:jc w:val="center"/>
              <w:rPr>
                <w:lang w:val="uk-UA"/>
              </w:rPr>
            </w:pPr>
            <w:r w:rsidRPr="006A1B3F">
              <w:rPr>
                <w:sz w:val="22"/>
                <w:szCs w:val="22"/>
                <w:lang w:val="uk-UA"/>
              </w:rPr>
              <w:t xml:space="preserve">33,0 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+1,0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оренда, </w:t>
            </w:r>
            <w:proofErr w:type="spellStart"/>
            <w:r w:rsidRPr="00A55B7D">
              <w:rPr>
                <w:sz w:val="22"/>
                <w:szCs w:val="22"/>
                <w:lang w:val="uk-UA"/>
              </w:rPr>
              <w:t>ел.енергія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, опалення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1539" w:type="dxa"/>
          </w:tcPr>
          <w:p w:rsidR="004B7AE2" w:rsidRPr="006A1B3F" w:rsidRDefault="004B7AE2" w:rsidP="00A01FCF">
            <w:pPr>
              <w:jc w:val="center"/>
              <w:rPr>
                <w:lang w:val="uk-UA"/>
              </w:rPr>
            </w:pPr>
            <w:r w:rsidRPr="006A1B3F"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+1,5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7,1</w:t>
            </w:r>
          </w:p>
        </w:tc>
        <w:tc>
          <w:tcPr>
            <w:tcW w:w="1539" w:type="dxa"/>
          </w:tcPr>
          <w:p w:rsidR="004B7AE2" w:rsidRPr="006A1B3F" w:rsidRDefault="004B7AE2" w:rsidP="00A01FCF">
            <w:pPr>
              <w:jc w:val="center"/>
              <w:rPr>
                <w:lang w:val="uk-UA"/>
              </w:rPr>
            </w:pPr>
            <w:r w:rsidRPr="006A1B3F">
              <w:rPr>
                <w:sz w:val="22"/>
                <w:szCs w:val="22"/>
                <w:lang w:val="uk-UA"/>
              </w:rPr>
              <w:t xml:space="preserve">4,5 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+2,6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6,8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+0,8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</w:t>
            </w:r>
            <w:proofErr w:type="spellStart"/>
            <w:r w:rsidRPr="00A55B7D">
              <w:rPr>
                <w:sz w:val="22"/>
                <w:szCs w:val="22"/>
                <w:lang w:val="uk-UA"/>
              </w:rPr>
              <w:t>госпвитрати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7,8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-3,9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+1,6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+6,3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 xml:space="preserve">         -4,7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+18,1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156,1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148,7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+7,4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9416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5842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+3574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0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318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426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-108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н/</w:t>
            </w:r>
            <w:proofErr w:type="spellStart"/>
            <w:r w:rsidRPr="00A55B7D">
              <w:rPr>
                <w:sz w:val="22"/>
                <w:szCs w:val="22"/>
                <w:lang w:val="uk-UA"/>
              </w:rPr>
              <w:t>год</w:t>
            </w:r>
            <w:proofErr w:type="spellEnd"/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5804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5022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+782</w:t>
            </w:r>
          </w:p>
        </w:tc>
      </w:tr>
      <w:tr w:rsidR="004B7AE2" w:rsidRPr="00A55B7D" w:rsidTr="00A01FCF">
        <w:tc>
          <w:tcPr>
            <w:tcW w:w="441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99,0</w:t>
            </w:r>
          </w:p>
        </w:tc>
        <w:tc>
          <w:tcPr>
            <w:tcW w:w="1539" w:type="dxa"/>
          </w:tcPr>
          <w:p w:rsidR="004B7AE2" w:rsidRPr="00B01829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80,16</w:t>
            </w:r>
          </w:p>
        </w:tc>
        <w:tc>
          <w:tcPr>
            <w:tcW w:w="1425" w:type="dxa"/>
          </w:tcPr>
          <w:p w:rsidR="004B7AE2" w:rsidRPr="00CC36D8" w:rsidRDefault="004B7AE2" w:rsidP="00A01FCF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 xml:space="preserve"> +18,84</w:t>
            </w:r>
          </w:p>
        </w:tc>
      </w:tr>
    </w:tbl>
    <w:p w:rsidR="004B7AE2" w:rsidRPr="00A55B7D" w:rsidRDefault="004B7AE2" w:rsidP="004B7AE2">
      <w:pPr>
        <w:jc w:val="both"/>
        <w:rPr>
          <w:lang w:val="uk-UA"/>
        </w:rPr>
      </w:pPr>
    </w:p>
    <w:p w:rsidR="004B7AE2" w:rsidRPr="00B87C67" w:rsidRDefault="004B7AE2" w:rsidP="004B7AE2">
      <w:pPr>
        <w:ind w:firstLine="540"/>
        <w:jc w:val="both"/>
        <w:rPr>
          <w:lang w:val="uk-UA"/>
        </w:rPr>
      </w:pPr>
      <w:r w:rsidRPr="00B87C67">
        <w:rPr>
          <w:lang w:val="uk-UA"/>
        </w:rPr>
        <w:lastRenderedPageBreak/>
        <w:t>Чистий дохід від реалізації про</w:t>
      </w:r>
      <w:r>
        <w:rPr>
          <w:lang w:val="uk-UA"/>
        </w:rPr>
        <w:t>дукції, робіт, послуг збільшився</w:t>
      </w:r>
      <w:r w:rsidRPr="00B87C67">
        <w:rPr>
          <w:lang w:val="uk-UA"/>
        </w:rPr>
        <w:t xml:space="preserve"> на </w:t>
      </w:r>
      <w:r>
        <w:rPr>
          <w:lang w:val="uk-UA"/>
        </w:rPr>
        <w:t>140,1</w:t>
      </w:r>
      <w:r w:rsidRPr="00B87C67">
        <w:rPr>
          <w:lang w:val="uk-UA"/>
        </w:rPr>
        <w:t xml:space="preserve"> тис. грн. в порівня</w:t>
      </w:r>
      <w:r>
        <w:rPr>
          <w:lang w:val="uk-UA"/>
        </w:rPr>
        <w:t>нні з відповідним періодом минулого року</w:t>
      </w:r>
      <w:r w:rsidRPr="00B87C67">
        <w:rPr>
          <w:lang w:val="uk-UA"/>
        </w:rPr>
        <w:t xml:space="preserve">  або на </w:t>
      </w:r>
      <w:r>
        <w:rPr>
          <w:lang w:val="uk-UA"/>
        </w:rPr>
        <w:t>44,3</w:t>
      </w:r>
      <w:r w:rsidRPr="00B87C67">
        <w:rPr>
          <w:lang w:val="uk-UA"/>
        </w:rPr>
        <w:t xml:space="preserve"> %. Витрати підприємства  за зві</w:t>
      </w:r>
      <w:r>
        <w:rPr>
          <w:lang w:val="uk-UA"/>
        </w:rPr>
        <w:t xml:space="preserve">тний період збільшилися на 144,5 тис. грн. або на 46,6 % а саме: на 51,9 </w:t>
      </w:r>
      <w:r w:rsidRPr="00B87C67">
        <w:rPr>
          <w:lang w:val="uk-UA"/>
        </w:rPr>
        <w:t xml:space="preserve">%  </w:t>
      </w:r>
      <w:r>
        <w:rPr>
          <w:lang w:val="uk-UA"/>
        </w:rPr>
        <w:t>збільшилися</w:t>
      </w:r>
      <w:r w:rsidRPr="00B87C67">
        <w:rPr>
          <w:lang w:val="uk-UA"/>
        </w:rPr>
        <w:t xml:space="preserve"> </w:t>
      </w:r>
      <w:r>
        <w:rPr>
          <w:lang w:val="uk-UA"/>
        </w:rPr>
        <w:t>витрати на оплату праці та</w:t>
      </w:r>
      <w:r w:rsidRPr="00B87C67">
        <w:rPr>
          <w:lang w:val="uk-UA"/>
        </w:rPr>
        <w:t xml:space="preserve"> нарахув</w:t>
      </w:r>
      <w:r>
        <w:rPr>
          <w:lang w:val="uk-UA"/>
        </w:rPr>
        <w:t>ання на заробітну плату, на 52,2</w:t>
      </w:r>
      <w:r w:rsidRPr="00B87C67">
        <w:rPr>
          <w:lang w:val="uk-UA"/>
        </w:rPr>
        <w:t xml:space="preserve">% </w:t>
      </w:r>
      <w:r w:rsidRPr="00B87C67">
        <w:rPr>
          <w:color w:val="FF0000"/>
          <w:lang w:val="uk-UA"/>
        </w:rPr>
        <w:t xml:space="preserve"> </w:t>
      </w:r>
      <w:r>
        <w:rPr>
          <w:lang w:val="uk-UA"/>
        </w:rPr>
        <w:t>збільшилися</w:t>
      </w:r>
      <w:r w:rsidRPr="00B87C67">
        <w:rPr>
          <w:lang w:val="uk-UA"/>
        </w:rPr>
        <w:t xml:space="preserve"> матеріальні  витрати, інші операційні витрати </w:t>
      </w:r>
      <w:r>
        <w:rPr>
          <w:lang w:val="uk-UA"/>
        </w:rPr>
        <w:t xml:space="preserve">зменшилися на 50 </w:t>
      </w:r>
      <w:r w:rsidRPr="00B87C67">
        <w:rPr>
          <w:lang w:val="uk-UA"/>
        </w:rPr>
        <w:t xml:space="preserve">%. </w:t>
      </w:r>
    </w:p>
    <w:p w:rsidR="004B7AE2" w:rsidRPr="00323C82" w:rsidRDefault="004B7AE2" w:rsidP="004B7AE2">
      <w:pPr>
        <w:ind w:firstLine="567"/>
        <w:jc w:val="both"/>
        <w:rPr>
          <w:lang w:val="uk-UA"/>
        </w:rPr>
      </w:pPr>
      <w:r w:rsidRPr="007E6206">
        <w:rPr>
          <w:lang w:val="uk-UA"/>
        </w:rPr>
        <w:t xml:space="preserve">У звітному періоді  вартість </w:t>
      </w:r>
      <w:r>
        <w:rPr>
          <w:lang w:val="uk-UA"/>
        </w:rPr>
        <w:t>1 нормо-години збільшилася на 23,5</w:t>
      </w:r>
      <w:r w:rsidRPr="007E6206">
        <w:rPr>
          <w:lang w:val="uk-UA"/>
        </w:rPr>
        <w:t xml:space="preserve"> %  </w:t>
      </w:r>
      <w:r>
        <w:rPr>
          <w:lang w:val="uk-UA"/>
        </w:rPr>
        <w:t xml:space="preserve">в порівнянні </w:t>
      </w:r>
      <w:r w:rsidRPr="007E6206">
        <w:rPr>
          <w:lang w:val="uk-UA"/>
        </w:rPr>
        <w:t xml:space="preserve">з </w:t>
      </w:r>
      <w:r>
        <w:rPr>
          <w:lang w:val="uk-UA"/>
        </w:rPr>
        <w:t>1 півріччям 2018 року та склала 99,0 грн</w:t>
      </w:r>
      <w:r w:rsidRPr="00B87C67">
        <w:rPr>
          <w:lang w:val="uk-UA"/>
        </w:rPr>
        <w:t>.</w:t>
      </w:r>
      <w:r>
        <w:rPr>
          <w:lang w:val="uk-UA"/>
        </w:rPr>
        <w:t xml:space="preserve"> </w:t>
      </w:r>
    </w:p>
    <w:p w:rsidR="004B7AE2" w:rsidRPr="00A55B7D" w:rsidRDefault="004B7AE2" w:rsidP="004B7AE2">
      <w:pPr>
        <w:rPr>
          <w:lang w:val="uk-UA"/>
        </w:rPr>
      </w:pPr>
    </w:p>
    <w:p w:rsidR="004B7AE2" w:rsidRDefault="004B7AE2" w:rsidP="004B7AE2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55B7D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</w:t>
      </w:r>
      <w:proofErr w:type="spellStart"/>
      <w:r w:rsidRPr="00A55B7D">
        <w:rPr>
          <w:rFonts w:ascii="Times New Roman" w:hAnsi="Times New Roman"/>
          <w:b/>
          <w:sz w:val="24"/>
          <w:szCs w:val="24"/>
          <w:lang w:val="uk-UA"/>
        </w:rPr>
        <w:t>Знам'янський</w:t>
      </w:r>
      <w:proofErr w:type="spellEnd"/>
      <w:r w:rsidRPr="00A55B7D">
        <w:rPr>
          <w:rFonts w:ascii="Times New Roman" w:hAnsi="Times New Roman"/>
          <w:b/>
          <w:sz w:val="24"/>
          <w:szCs w:val="24"/>
          <w:lang w:val="uk-UA"/>
        </w:rPr>
        <w:t xml:space="preserve"> комбінат комунальних послуг"</w:t>
      </w:r>
    </w:p>
    <w:p w:rsidR="004B7AE2" w:rsidRPr="00A55B7D" w:rsidRDefault="004B7AE2" w:rsidP="004B7AE2">
      <w:pPr>
        <w:ind w:firstLine="540"/>
        <w:jc w:val="both"/>
        <w:rPr>
          <w:lang w:val="uk-UA"/>
        </w:rPr>
      </w:pPr>
      <w:r w:rsidRPr="00A55B7D">
        <w:rPr>
          <w:sz w:val="22"/>
          <w:szCs w:val="22"/>
          <w:lang w:val="uk-UA"/>
        </w:rPr>
        <w:t>В цілому за</w:t>
      </w:r>
      <w:r w:rsidRPr="00A55B7D">
        <w:rPr>
          <w:lang w:val="uk-UA"/>
        </w:rPr>
        <w:t xml:space="preserve"> </w:t>
      </w:r>
      <w:r>
        <w:rPr>
          <w:lang w:val="uk-UA"/>
        </w:rPr>
        <w:t>1 півріччя</w:t>
      </w:r>
      <w:r w:rsidRPr="00A55B7D">
        <w:rPr>
          <w:lang w:val="uk-UA"/>
        </w:rPr>
        <w:t xml:space="preserve"> 2019 року комунальним підприємством  "</w:t>
      </w:r>
      <w:proofErr w:type="spellStart"/>
      <w:r w:rsidRPr="00A55B7D">
        <w:rPr>
          <w:lang w:val="uk-UA"/>
        </w:rPr>
        <w:t>Знам'янський</w:t>
      </w:r>
      <w:proofErr w:type="spellEnd"/>
      <w:r w:rsidRPr="00A55B7D">
        <w:rPr>
          <w:lang w:val="uk-UA"/>
        </w:rPr>
        <w:t xml:space="preserve"> комбінат комунальних послуг" отримано чистого доходу від реалізації продукції (товарів, робіт, послуг) в сумі  7426 </w:t>
      </w:r>
      <w:proofErr w:type="spellStart"/>
      <w:r w:rsidRPr="00A55B7D">
        <w:rPr>
          <w:lang w:val="uk-UA"/>
        </w:rPr>
        <w:t>тис.грн</w:t>
      </w:r>
      <w:proofErr w:type="spellEnd"/>
      <w:r w:rsidRPr="00A55B7D">
        <w:rPr>
          <w:lang w:val="uk-UA"/>
        </w:rPr>
        <w:t>. На кінець звітного періоду підприємство збиткове. Збиток склав 267</w:t>
      </w:r>
      <w:r w:rsidRPr="00A55B7D">
        <w:t xml:space="preserve"> </w:t>
      </w:r>
      <w:r w:rsidRPr="00A55B7D">
        <w:rPr>
          <w:lang w:val="uk-UA"/>
        </w:rPr>
        <w:t>тис. грн.</w:t>
      </w:r>
    </w:p>
    <w:p w:rsidR="004B7AE2" w:rsidRPr="00A55B7D" w:rsidRDefault="004B7AE2" w:rsidP="004B7AE2">
      <w:pPr>
        <w:ind w:right="-159"/>
        <w:jc w:val="center"/>
        <w:rPr>
          <w:b/>
          <w:lang w:val="uk-UA"/>
        </w:rPr>
      </w:pPr>
      <w:r w:rsidRPr="00A55B7D">
        <w:rPr>
          <w:b/>
          <w:sz w:val="22"/>
          <w:szCs w:val="22"/>
          <w:lang w:val="uk-UA"/>
        </w:rPr>
        <w:t>Фінансово-економічні показники комунального підприємства за 1 півріччя</w:t>
      </w:r>
      <w:r w:rsidRPr="00A55B7D">
        <w:rPr>
          <w:b/>
          <w:lang w:val="uk-UA"/>
        </w:rPr>
        <w:t xml:space="preserve">  2019 року</w:t>
      </w:r>
      <w:r w:rsidRPr="00A55B7D">
        <w:rPr>
          <w:lang w:val="uk-UA"/>
        </w:rPr>
        <w:t xml:space="preserve"> </w:t>
      </w:r>
    </w:p>
    <w:p w:rsidR="004B7AE2" w:rsidRPr="00A55B7D" w:rsidRDefault="004B7AE2" w:rsidP="004B7AE2">
      <w:pPr>
        <w:ind w:right="-159"/>
        <w:rPr>
          <w:sz w:val="22"/>
          <w:szCs w:val="22"/>
          <w:lang w:val="uk-UA"/>
        </w:rPr>
      </w:pPr>
      <w:r w:rsidRPr="00A55B7D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A55B7D">
        <w:rPr>
          <w:sz w:val="22"/>
          <w:szCs w:val="22"/>
          <w:lang w:val="uk-UA"/>
        </w:rPr>
        <w:t>(</w:t>
      </w:r>
      <w:proofErr w:type="spellStart"/>
      <w:r w:rsidRPr="00A55B7D">
        <w:rPr>
          <w:sz w:val="22"/>
          <w:szCs w:val="22"/>
          <w:lang w:val="uk-UA"/>
        </w:rPr>
        <w:t>тис.грн</w:t>
      </w:r>
      <w:proofErr w:type="spellEnd"/>
      <w:r w:rsidRPr="00A55B7D">
        <w:rPr>
          <w:sz w:val="22"/>
          <w:szCs w:val="22"/>
          <w:lang w:val="uk-UA"/>
        </w:rPr>
        <w:t>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601"/>
        <w:gridCol w:w="903"/>
        <w:gridCol w:w="1190"/>
        <w:gridCol w:w="1108"/>
        <w:gridCol w:w="1456"/>
        <w:gridCol w:w="1349"/>
        <w:gridCol w:w="1559"/>
      </w:tblGrid>
      <w:tr w:rsidR="004B7AE2" w:rsidRPr="001637F3" w:rsidTr="00A01FCF">
        <w:tc>
          <w:tcPr>
            <w:tcW w:w="615" w:type="dxa"/>
          </w:tcPr>
          <w:p w:rsidR="004B7AE2" w:rsidRPr="001637F3" w:rsidRDefault="004B7AE2" w:rsidP="00A01FCF">
            <w:pPr>
              <w:ind w:left="-45" w:firstLine="45"/>
              <w:jc w:val="center"/>
              <w:rPr>
                <w:sz w:val="20"/>
                <w:lang w:val="uk-UA"/>
              </w:rPr>
            </w:pPr>
            <w:r w:rsidRPr="001637F3">
              <w:rPr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1601" w:type="dxa"/>
          </w:tcPr>
          <w:p w:rsidR="004B7AE2" w:rsidRPr="001637F3" w:rsidRDefault="004B7AE2" w:rsidP="00A01FCF">
            <w:pPr>
              <w:jc w:val="center"/>
              <w:rPr>
                <w:sz w:val="20"/>
                <w:lang w:val="uk-UA"/>
              </w:rPr>
            </w:pPr>
            <w:r w:rsidRPr="001637F3">
              <w:rPr>
                <w:sz w:val="20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903" w:type="dxa"/>
          </w:tcPr>
          <w:p w:rsidR="004B7AE2" w:rsidRPr="001637F3" w:rsidRDefault="004B7AE2" w:rsidP="00A01FCF">
            <w:pPr>
              <w:jc w:val="center"/>
              <w:rPr>
                <w:sz w:val="20"/>
                <w:lang w:val="uk-UA"/>
              </w:rPr>
            </w:pPr>
            <w:r w:rsidRPr="001637F3">
              <w:rPr>
                <w:sz w:val="20"/>
                <w:szCs w:val="22"/>
                <w:lang w:val="uk-UA"/>
              </w:rPr>
              <w:t>Чистий дохід</w:t>
            </w:r>
          </w:p>
        </w:tc>
        <w:tc>
          <w:tcPr>
            <w:tcW w:w="1190" w:type="dxa"/>
          </w:tcPr>
          <w:p w:rsidR="004B7AE2" w:rsidRPr="001637F3" w:rsidRDefault="004B7AE2" w:rsidP="00A01FCF">
            <w:pPr>
              <w:jc w:val="center"/>
              <w:rPr>
                <w:sz w:val="20"/>
                <w:lang w:val="uk-UA"/>
              </w:rPr>
            </w:pPr>
            <w:r w:rsidRPr="001637F3">
              <w:rPr>
                <w:sz w:val="20"/>
                <w:szCs w:val="22"/>
                <w:lang w:val="uk-UA"/>
              </w:rPr>
              <w:t>Фінансова підтримка</w:t>
            </w:r>
          </w:p>
        </w:tc>
        <w:tc>
          <w:tcPr>
            <w:tcW w:w="1108" w:type="dxa"/>
          </w:tcPr>
          <w:p w:rsidR="004B7AE2" w:rsidRPr="001637F3" w:rsidRDefault="004B7AE2" w:rsidP="00A01FCF">
            <w:pPr>
              <w:jc w:val="center"/>
              <w:rPr>
                <w:sz w:val="20"/>
                <w:lang w:val="uk-UA"/>
              </w:rPr>
            </w:pPr>
            <w:r w:rsidRPr="001637F3">
              <w:rPr>
                <w:sz w:val="20"/>
                <w:szCs w:val="22"/>
                <w:lang w:val="uk-UA"/>
              </w:rPr>
              <w:t xml:space="preserve">Витрати  </w:t>
            </w:r>
          </w:p>
        </w:tc>
        <w:tc>
          <w:tcPr>
            <w:tcW w:w="1456" w:type="dxa"/>
          </w:tcPr>
          <w:p w:rsidR="004B7AE2" w:rsidRPr="001637F3" w:rsidRDefault="004B7AE2" w:rsidP="00A01FCF">
            <w:pPr>
              <w:jc w:val="center"/>
              <w:rPr>
                <w:sz w:val="20"/>
                <w:lang w:val="uk-UA"/>
              </w:rPr>
            </w:pPr>
            <w:r w:rsidRPr="001637F3">
              <w:rPr>
                <w:sz w:val="20"/>
                <w:szCs w:val="22"/>
                <w:lang w:val="uk-UA"/>
              </w:rPr>
              <w:t>Прибуток +,</w:t>
            </w:r>
          </w:p>
          <w:p w:rsidR="004B7AE2" w:rsidRPr="001637F3" w:rsidRDefault="004B7AE2" w:rsidP="00A01FCF">
            <w:pPr>
              <w:jc w:val="center"/>
              <w:rPr>
                <w:sz w:val="20"/>
                <w:lang w:val="uk-UA"/>
              </w:rPr>
            </w:pPr>
            <w:r w:rsidRPr="001637F3">
              <w:rPr>
                <w:sz w:val="20"/>
                <w:szCs w:val="22"/>
                <w:lang w:val="uk-UA"/>
              </w:rPr>
              <w:t xml:space="preserve"> збиток -</w:t>
            </w:r>
          </w:p>
        </w:tc>
        <w:tc>
          <w:tcPr>
            <w:tcW w:w="1349" w:type="dxa"/>
          </w:tcPr>
          <w:p w:rsidR="004B7AE2" w:rsidRPr="001637F3" w:rsidRDefault="004B7AE2" w:rsidP="00A01FCF">
            <w:pPr>
              <w:jc w:val="center"/>
              <w:rPr>
                <w:sz w:val="20"/>
                <w:lang w:val="uk-UA"/>
              </w:rPr>
            </w:pPr>
            <w:r w:rsidRPr="001637F3">
              <w:rPr>
                <w:sz w:val="20"/>
                <w:szCs w:val="22"/>
                <w:lang w:val="uk-UA"/>
              </w:rPr>
              <w:t>Дебіторська заборгованість</w:t>
            </w:r>
          </w:p>
        </w:tc>
        <w:tc>
          <w:tcPr>
            <w:tcW w:w="1559" w:type="dxa"/>
          </w:tcPr>
          <w:p w:rsidR="004B7AE2" w:rsidRPr="001637F3" w:rsidRDefault="004B7AE2" w:rsidP="00A01FCF">
            <w:pPr>
              <w:jc w:val="center"/>
              <w:rPr>
                <w:sz w:val="20"/>
                <w:lang w:val="uk-UA"/>
              </w:rPr>
            </w:pPr>
            <w:r w:rsidRPr="001637F3">
              <w:rPr>
                <w:sz w:val="20"/>
                <w:szCs w:val="22"/>
                <w:lang w:val="uk-UA"/>
              </w:rPr>
              <w:t>Кредиторська заборгованість</w:t>
            </w:r>
          </w:p>
          <w:p w:rsidR="004B7AE2" w:rsidRPr="001637F3" w:rsidRDefault="004B7AE2" w:rsidP="00A01FCF">
            <w:pPr>
              <w:jc w:val="center"/>
              <w:rPr>
                <w:sz w:val="20"/>
                <w:lang w:val="uk-UA"/>
              </w:rPr>
            </w:pPr>
          </w:p>
        </w:tc>
      </w:tr>
      <w:tr w:rsidR="004B7AE2" w:rsidRPr="00A55B7D" w:rsidTr="00A01FCF">
        <w:trPr>
          <w:trHeight w:val="924"/>
        </w:trPr>
        <w:tc>
          <w:tcPr>
            <w:tcW w:w="615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01" w:type="dxa"/>
          </w:tcPr>
          <w:p w:rsidR="004B7AE2" w:rsidRPr="00A55B7D" w:rsidRDefault="004B7AE2" w:rsidP="00A01FCF">
            <w:pPr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 xml:space="preserve"> комбінат комунальних послуг</w:t>
            </w:r>
          </w:p>
        </w:tc>
        <w:tc>
          <w:tcPr>
            <w:tcW w:w="90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7426</w:t>
            </w: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</w:tc>
        <w:tc>
          <w:tcPr>
            <w:tcW w:w="119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0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7693</w:t>
            </w: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-267</w:t>
            </w:r>
          </w:p>
        </w:tc>
        <w:tc>
          <w:tcPr>
            <w:tcW w:w="1349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2344</w:t>
            </w:r>
          </w:p>
        </w:tc>
        <w:tc>
          <w:tcPr>
            <w:tcW w:w="1559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1853</w:t>
            </w:r>
          </w:p>
        </w:tc>
      </w:tr>
    </w:tbl>
    <w:p w:rsidR="004B7AE2" w:rsidRPr="00A55B7D" w:rsidRDefault="004B7AE2" w:rsidP="004B7AE2">
      <w:pPr>
        <w:jc w:val="both"/>
        <w:rPr>
          <w:color w:val="FF0000"/>
          <w:sz w:val="22"/>
          <w:szCs w:val="22"/>
          <w:lang w:val="uk-UA"/>
        </w:rPr>
      </w:pPr>
    </w:p>
    <w:tbl>
      <w:tblPr>
        <w:tblW w:w="963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3"/>
        <w:gridCol w:w="1482"/>
        <w:gridCol w:w="1218"/>
        <w:gridCol w:w="1260"/>
        <w:gridCol w:w="1620"/>
      </w:tblGrid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Показники</w:t>
            </w:r>
          </w:p>
          <w:p w:rsidR="004B7AE2" w:rsidRPr="00A55B7D" w:rsidRDefault="004B7AE2" w:rsidP="00A01FCF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1 півріччя</w:t>
            </w:r>
          </w:p>
          <w:p w:rsidR="004B7AE2" w:rsidRPr="00A55B7D" w:rsidRDefault="004B7AE2" w:rsidP="00A01FCF">
            <w:pPr>
              <w:jc w:val="center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2019 року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1 півріччя</w:t>
            </w:r>
          </w:p>
          <w:p w:rsidR="004B7AE2" w:rsidRPr="00A55B7D" w:rsidRDefault="004B7AE2" w:rsidP="00A01FCF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2018 року</w:t>
            </w:r>
            <w:r w:rsidRPr="00A55B7D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Відхилення</w:t>
            </w: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(+ зростання,</w:t>
            </w: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b/>
                <w:sz w:val="22"/>
                <w:szCs w:val="22"/>
                <w:lang w:val="uk-UA"/>
              </w:rPr>
              <w:t xml:space="preserve">- </w:t>
            </w:r>
            <w:r w:rsidRPr="00A55B7D">
              <w:rPr>
                <w:sz w:val="22"/>
                <w:szCs w:val="22"/>
                <w:lang w:val="uk-UA"/>
              </w:rPr>
              <w:t>зниження )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7426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6752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+674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7693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7108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+585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94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+13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3365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2686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+497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728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579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+149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2827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2418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+409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операційні витрати  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679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1344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-665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Прибуток + ,   збиток -    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-267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+142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2344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1994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-350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1853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1413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+440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тис.</w:t>
            </w:r>
            <w:r w:rsidRPr="00A55B7D">
              <w:rPr>
                <w:sz w:val="22"/>
                <w:szCs w:val="22"/>
                <w:lang w:val="uk-UA"/>
              </w:rPr>
              <w:t>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5662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4526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+1136</w:t>
            </w:r>
          </w:p>
        </w:tc>
      </w:tr>
      <w:tr w:rsidR="004B7AE2" w:rsidRPr="00A55B7D" w:rsidTr="00A01FCF">
        <w:tc>
          <w:tcPr>
            <w:tcW w:w="4053" w:type="dxa"/>
          </w:tcPr>
          <w:p w:rsidR="004B7AE2" w:rsidRPr="00A55B7D" w:rsidRDefault="004B7AE2" w:rsidP="00A01FCF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Фінансова підтримка </w:t>
            </w:r>
          </w:p>
        </w:tc>
        <w:tc>
          <w:tcPr>
            <w:tcW w:w="14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498</w:t>
            </w:r>
          </w:p>
        </w:tc>
        <w:tc>
          <w:tcPr>
            <w:tcW w:w="1620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-498</w:t>
            </w:r>
          </w:p>
        </w:tc>
      </w:tr>
    </w:tbl>
    <w:p w:rsidR="004B7AE2" w:rsidRDefault="004B7AE2" w:rsidP="004B7AE2">
      <w:pPr>
        <w:jc w:val="both"/>
        <w:rPr>
          <w:color w:val="FF0000"/>
          <w:sz w:val="22"/>
          <w:szCs w:val="22"/>
          <w:lang w:val="uk-UA"/>
        </w:rPr>
      </w:pPr>
    </w:p>
    <w:p w:rsidR="004B7AE2" w:rsidRPr="00A55B7D" w:rsidRDefault="004B7AE2" w:rsidP="004B7AE2">
      <w:pPr>
        <w:jc w:val="center"/>
        <w:rPr>
          <w:color w:val="FF0000"/>
          <w:sz w:val="22"/>
          <w:szCs w:val="22"/>
          <w:lang w:val="uk-UA"/>
        </w:rPr>
      </w:pPr>
      <w:r w:rsidRPr="00A55B7D">
        <w:rPr>
          <w:b/>
          <w:sz w:val="22"/>
          <w:szCs w:val="22"/>
          <w:lang w:val="uk-UA"/>
        </w:rPr>
        <w:t>Фінансові  показники комунального підприємства в розрізі дільниць</w:t>
      </w:r>
    </w:p>
    <w:p w:rsidR="004B7AE2" w:rsidRPr="00A55B7D" w:rsidRDefault="004B7AE2" w:rsidP="004B7AE2">
      <w:pPr>
        <w:ind w:right="-159"/>
        <w:rPr>
          <w:sz w:val="22"/>
          <w:szCs w:val="22"/>
          <w:lang w:val="uk-UA"/>
        </w:rPr>
      </w:pPr>
      <w:r w:rsidRPr="00A55B7D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(</w:t>
      </w:r>
      <w:proofErr w:type="spellStart"/>
      <w:r w:rsidRPr="00A55B7D">
        <w:rPr>
          <w:sz w:val="22"/>
          <w:szCs w:val="22"/>
          <w:lang w:val="uk-UA"/>
        </w:rPr>
        <w:t>тис.грн</w:t>
      </w:r>
      <w:proofErr w:type="spellEnd"/>
      <w:r w:rsidRPr="00A55B7D">
        <w:rPr>
          <w:sz w:val="22"/>
          <w:szCs w:val="22"/>
          <w:lang w:val="uk-UA"/>
        </w:rPr>
        <w:t>.)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282"/>
        <w:gridCol w:w="1642"/>
        <w:gridCol w:w="1642"/>
        <w:gridCol w:w="1643"/>
        <w:gridCol w:w="1351"/>
      </w:tblGrid>
      <w:tr w:rsidR="004B7AE2" w:rsidRPr="00A55B7D" w:rsidTr="00A01FCF">
        <w:tc>
          <w:tcPr>
            <w:tcW w:w="1980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</w:p>
        </w:tc>
        <w:tc>
          <w:tcPr>
            <w:tcW w:w="12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351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4B7AE2" w:rsidRPr="00A55B7D" w:rsidTr="00A01FCF">
        <w:tc>
          <w:tcPr>
            <w:tcW w:w="1980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2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511</w:t>
            </w:r>
          </w:p>
        </w:tc>
        <w:tc>
          <w:tcPr>
            <w:tcW w:w="164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755</w:t>
            </w:r>
          </w:p>
        </w:tc>
        <w:tc>
          <w:tcPr>
            <w:tcW w:w="164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64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6087</w:t>
            </w:r>
          </w:p>
        </w:tc>
        <w:tc>
          <w:tcPr>
            <w:tcW w:w="1351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7426</w:t>
            </w:r>
          </w:p>
        </w:tc>
      </w:tr>
      <w:tr w:rsidR="004B7AE2" w:rsidRPr="00A55B7D" w:rsidTr="00A01FCF">
        <w:tc>
          <w:tcPr>
            <w:tcW w:w="1980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Всього витрат</w:t>
            </w:r>
          </w:p>
        </w:tc>
        <w:tc>
          <w:tcPr>
            <w:tcW w:w="12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554</w:t>
            </w:r>
          </w:p>
        </w:tc>
        <w:tc>
          <w:tcPr>
            <w:tcW w:w="164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753</w:t>
            </w:r>
          </w:p>
        </w:tc>
        <w:tc>
          <w:tcPr>
            <w:tcW w:w="164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164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62</w:t>
            </w:r>
            <w:r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1351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7693</w:t>
            </w:r>
          </w:p>
        </w:tc>
      </w:tr>
      <w:tr w:rsidR="004B7AE2" w:rsidRPr="00A55B7D" w:rsidTr="00A01FCF">
        <w:tc>
          <w:tcPr>
            <w:tcW w:w="1980" w:type="dxa"/>
          </w:tcPr>
          <w:p w:rsidR="004B7AE2" w:rsidRPr="00A55B7D" w:rsidRDefault="004B7AE2" w:rsidP="00A01FCF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Фінансовий результат (+;-)</w:t>
            </w:r>
          </w:p>
        </w:tc>
        <w:tc>
          <w:tcPr>
            <w:tcW w:w="128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-43</w:t>
            </w:r>
          </w:p>
        </w:tc>
        <w:tc>
          <w:tcPr>
            <w:tcW w:w="164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</w:t>
            </w:r>
          </w:p>
        </w:tc>
        <w:tc>
          <w:tcPr>
            <w:tcW w:w="1642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-51</w:t>
            </w:r>
          </w:p>
        </w:tc>
        <w:tc>
          <w:tcPr>
            <w:tcW w:w="1643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175</w:t>
            </w:r>
          </w:p>
        </w:tc>
        <w:tc>
          <w:tcPr>
            <w:tcW w:w="1351" w:type="dxa"/>
          </w:tcPr>
          <w:p w:rsidR="004B7AE2" w:rsidRPr="00A55B7D" w:rsidRDefault="004B7AE2" w:rsidP="00A01FCF">
            <w:pPr>
              <w:jc w:val="center"/>
              <w:rPr>
                <w:lang w:val="uk-UA"/>
              </w:rPr>
            </w:pPr>
          </w:p>
          <w:p w:rsidR="004B7AE2" w:rsidRPr="00A55B7D" w:rsidRDefault="004B7AE2" w:rsidP="00A01FCF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-267</w:t>
            </w:r>
          </w:p>
        </w:tc>
      </w:tr>
    </w:tbl>
    <w:p w:rsidR="004B7AE2" w:rsidRPr="00A55B7D" w:rsidRDefault="004B7AE2" w:rsidP="004B7AE2">
      <w:pPr>
        <w:jc w:val="both"/>
        <w:rPr>
          <w:color w:val="FF0000"/>
          <w:sz w:val="22"/>
          <w:szCs w:val="22"/>
          <w:lang w:val="uk-UA"/>
        </w:rPr>
      </w:pPr>
    </w:p>
    <w:p w:rsidR="004B7AE2" w:rsidRPr="00A55B7D" w:rsidRDefault="004B7AE2" w:rsidP="004B7AE2">
      <w:pPr>
        <w:ind w:firstLine="540"/>
        <w:jc w:val="both"/>
        <w:rPr>
          <w:lang w:val="uk-UA"/>
        </w:rPr>
      </w:pPr>
      <w:r w:rsidRPr="00A55B7D">
        <w:rPr>
          <w:lang w:val="uk-UA"/>
        </w:rPr>
        <w:t xml:space="preserve">Аналіз показників, наведених у таблиці, показує, що чистий дохід від реалізації продукції, робіт, послуг за звітний період склав 7426 </w:t>
      </w:r>
      <w:proofErr w:type="spellStart"/>
      <w:r w:rsidRPr="00A55B7D">
        <w:rPr>
          <w:lang w:val="uk-UA"/>
        </w:rPr>
        <w:t>тис.грн</w:t>
      </w:r>
      <w:proofErr w:type="spellEnd"/>
      <w:r w:rsidRPr="00A55B7D">
        <w:rPr>
          <w:lang w:val="uk-UA"/>
        </w:rPr>
        <w:t xml:space="preserve">., що на 10% більше ніж за відповідний період минулого року. Витрати підприємства  за звітний період збільшилися на 585 тис. грн. або на 8,2 % а саме: на 19,8%  збільшилися  витрати на оплату праці з </w:t>
      </w:r>
      <w:r w:rsidRPr="00A55B7D">
        <w:rPr>
          <w:lang w:val="uk-UA"/>
        </w:rPr>
        <w:lastRenderedPageBreak/>
        <w:t xml:space="preserve">нарахуваннями, на 16,9% </w:t>
      </w:r>
      <w:r w:rsidRPr="00A55B7D">
        <w:rPr>
          <w:color w:val="FF0000"/>
          <w:lang w:val="uk-UA"/>
        </w:rPr>
        <w:t xml:space="preserve"> </w:t>
      </w:r>
      <w:r w:rsidRPr="00A55B7D">
        <w:rPr>
          <w:lang w:val="uk-UA"/>
        </w:rPr>
        <w:t xml:space="preserve">зросли матеріальні  витрати, інші операційні витрати зменшилися на 49,5 %. </w:t>
      </w:r>
    </w:p>
    <w:p w:rsidR="004B7AE2" w:rsidRPr="00616493" w:rsidRDefault="004B7AE2" w:rsidP="004B7AE2">
      <w:pPr>
        <w:ind w:firstLine="540"/>
        <w:jc w:val="both"/>
        <w:rPr>
          <w:lang w:val="uk-UA"/>
        </w:rPr>
      </w:pPr>
      <w:r w:rsidRPr="00A55B7D">
        <w:rPr>
          <w:lang w:val="uk-UA"/>
        </w:rPr>
        <w:t>Розмір середньомісячної заробітної плати</w:t>
      </w:r>
      <w:r w:rsidRPr="00703621">
        <w:rPr>
          <w:lang w:val="uk-UA"/>
        </w:rPr>
        <w:t xml:space="preserve"> збільшився на </w:t>
      </w:r>
      <w:r>
        <w:rPr>
          <w:lang w:val="uk-UA"/>
        </w:rPr>
        <w:t>25,1</w:t>
      </w:r>
      <w:r w:rsidRPr="00703621">
        <w:rPr>
          <w:lang w:val="uk-UA"/>
        </w:rPr>
        <w:t xml:space="preserve"> % і на кінець звітного періоду склав 5662 грн.</w:t>
      </w:r>
    </w:p>
    <w:p w:rsidR="004B7AE2" w:rsidRPr="00616493" w:rsidRDefault="004B7AE2" w:rsidP="004B7AE2">
      <w:pPr>
        <w:ind w:firstLine="540"/>
        <w:jc w:val="both"/>
        <w:rPr>
          <w:lang w:val="uk-UA"/>
        </w:rPr>
      </w:pPr>
      <w:r>
        <w:rPr>
          <w:lang w:val="uk-UA"/>
        </w:rPr>
        <w:t>Станом на 01.07</w:t>
      </w:r>
      <w:r w:rsidRPr="00616493">
        <w:rPr>
          <w:lang w:val="uk-UA"/>
        </w:rPr>
        <w:t xml:space="preserve">.2019 року поточна заборгованість по заробітній платі склала  </w:t>
      </w:r>
      <w:r>
        <w:rPr>
          <w:lang w:val="uk-UA"/>
        </w:rPr>
        <w:t>666</w:t>
      </w:r>
      <w:r w:rsidRPr="00616493">
        <w:rPr>
          <w:lang w:val="uk-UA"/>
        </w:rPr>
        <w:t xml:space="preserve">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>. (т</w:t>
      </w:r>
      <w:proofErr w:type="spellStart"/>
      <w:r w:rsidRPr="00616493">
        <w:t>ермін</w:t>
      </w:r>
      <w:proofErr w:type="spellEnd"/>
      <w:r w:rsidRPr="00616493">
        <w:t xml:space="preserve"> </w:t>
      </w:r>
      <w:proofErr w:type="spellStart"/>
      <w:r w:rsidRPr="00616493">
        <w:t>виплати</w:t>
      </w:r>
      <w:proofErr w:type="spellEnd"/>
      <w:r w:rsidRPr="00616493">
        <w:rPr>
          <w:lang w:val="uk-UA"/>
        </w:rPr>
        <w:t xml:space="preserve"> </w:t>
      </w:r>
      <w:r w:rsidRPr="00616493">
        <w:t xml:space="preserve"> з</w:t>
      </w:r>
      <w:proofErr w:type="spellStart"/>
      <w:r w:rsidRPr="00616493">
        <w:rPr>
          <w:lang w:val="uk-UA"/>
        </w:rPr>
        <w:t>аробітної</w:t>
      </w:r>
      <w:proofErr w:type="spellEnd"/>
      <w:r w:rsidRPr="00616493">
        <w:rPr>
          <w:lang w:val="uk-UA"/>
        </w:rPr>
        <w:t xml:space="preserve">  плати</w:t>
      </w:r>
      <w:r w:rsidRPr="00616493">
        <w:t xml:space="preserve"> </w:t>
      </w:r>
      <w:r w:rsidRPr="00616493">
        <w:rPr>
          <w:lang w:val="uk-UA"/>
        </w:rPr>
        <w:t xml:space="preserve"> </w:t>
      </w:r>
      <w:r w:rsidRPr="00616493">
        <w:t xml:space="preserve"> до 7 числа </w:t>
      </w:r>
      <w:proofErr w:type="spellStart"/>
      <w:r w:rsidRPr="00616493">
        <w:t>наступного</w:t>
      </w:r>
      <w:proofErr w:type="spellEnd"/>
      <w:r w:rsidRPr="00616493">
        <w:t xml:space="preserve"> за </w:t>
      </w:r>
      <w:proofErr w:type="spellStart"/>
      <w:r w:rsidRPr="00616493">
        <w:t>звітним</w:t>
      </w:r>
      <w:proofErr w:type="spellEnd"/>
      <w:r w:rsidRPr="00616493">
        <w:t>)</w:t>
      </w:r>
      <w:r w:rsidRPr="00616493">
        <w:rPr>
          <w:lang w:val="uk-UA"/>
        </w:rPr>
        <w:t>.</w:t>
      </w:r>
      <w:r w:rsidRPr="00616493">
        <w:t xml:space="preserve">          </w:t>
      </w:r>
      <w:r w:rsidRPr="00616493">
        <w:rPr>
          <w:lang w:val="uk-UA"/>
        </w:rPr>
        <w:t xml:space="preserve">   </w:t>
      </w:r>
      <w:r w:rsidRPr="00616493">
        <w:t xml:space="preserve"> </w:t>
      </w:r>
    </w:p>
    <w:p w:rsidR="004B7AE2" w:rsidRPr="00616493" w:rsidRDefault="004B7AE2" w:rsidP="004B7AE2">
      <w:pPr>
        <w:ind w:firstLine="540"/>
        <w:jc w:val="both"/>
        <w:rPr>
          <w:lang w:val="uk-UA"/>
        </w:rPr>
      </w:pPr>
      <w:r w:rsidRPr="00616493">
        <w:rPr>
          <w:lang w:val="uk-UA"/>
        </w:rPr>
        <w:t xml:space="preserve">На кінець звітного періоду дебіторська заборгованість становить </w:t>
      </w:r>
      <w:r>
        <w:rPr>
          <w:lang w:val="uk-UA"/>
        </w:rPr>
        <w:t xml:space="preserve">2344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 xml:space="preserve">., кредиторська заборгованість – </w:t>
      </w:r>
      <w:r>
        <w:rPr>
          <w:lang w:val="uk-UA"/>
        </w:rPr>
        <w:t>1853</w:t>
      </w:r>
      <w:r w:rsidRPr="00616493">
        <w:rPr>
          <w:lang w:val="uk-UA"/>
        </w:rPr>
        <w:t xml:space="preserve">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>.</w:t>
      </w:r>
    </w:p>
    <w:p w:rsidR="004B7AE2" w:rsidRDefault="004B7AE2" w:rsidP="004B7AE2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15F" w:rsidRDefault="0045115F" w:rsidP="0045115F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45115F" w:rsidRDefault="0045115F" w:rsidP="0045115F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15F" w:rsidRDefault="0045115F" w:rsidP="0045115F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63DAC" w:rsidRPr="0045115F" w:rsidRDefault="00163DAC" w:rsidP="0045115F"/>
    <w:sectPr w:rsidR="00163DAC" w:rsidRPr="0045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6D26"/>
    <w:multiLevelType w:val="hybridMultilevel"/>
    <w:tmpl w:val="685E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F46EF"/>
    <w:multiLevelType w:val="hybridMultilevel"/>
    <w:tmpl w:val="AC56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9330B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882BF4"/>
    <w:multiLevelType w:val="hybridMultilevel"/>
    <w:tmpl w:val="DBB2D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E0B6B"/>
    <w:multiLevelType w:val="hybridMultilevel"/>
    <w:tmpl w:val="95C41D72"/>
    <w:lvl w:ilvl="0" w:tplc="DE2E06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F9C720C"/>
    <w:multiLevelType w:val="hybridMultilevel"/>
    <w:tmpl w:val="B0B6DD9A"/>
    <w:lvl w:ilvl="0" w:tplc="E15ACC8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CD"/>
    <w:rsid w:val="00163DAC"/>
    <w:rsid w:val="00370942"/>
    <w:rsid w:val="0045115F"/>
    <w:rsid w:val="004A3FCD"/>
    <w:rsid w:val="004B7AE2"/>
    <w:rsid w:val="00A9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2019-11-08T06:24:00Z</dcterms:created>
  <dcterms:modified xsi:type="dcterms:W3CDTF">2019-11-08T06:24:00Z</dcterms:modified>
</cp:coreProperties>
</file>