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0B" w:rsidRPr="00B553C4" w:rsidRDefault="00416C0B" w:rsidP="00416C0B">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r w:rsidRPr="00B553C4">
        <w:rPr>
          <w:b/>
          <w:bCs/>
          <w:lang w:val="uk-UA"/>
        </w:rPr>
        <w:t>Знам’янська міська рада</w:t>
      </w:r>
    </w:p>
    <w:p w:rsidR="00416C0B" w:rsidRPr="00B553C4" w:rsidRDefault="00416C0B" w:rsidP="00416C0B">
      <w:pPr>
        <w:tabs>
          <w:tab w:val="left" w:pos="180"/>
          <w:tab w:val="left" w:pos="4860"/>
        </w:tabs>
        <w:jc w:val="center"/>
        <w:rPr>
          <w:b/>
          <w:bCs/>
          <w:lang w:val="uk-UA"/>
        </w:rPr>
      </w:pPr>
      <w:r w:rsidRPr="00B553C4">
        <w:rPr>
          <w:b/>
          <w:bCs/>
          <w:lang w:val="uk-UA"/>
        </w:rPr>
        <w:t>Кропивницького району Кіровоградської області</w:t>
      </w:r>
    </w:p>
    <w:p w:rsidR="00416C0B" w:rsidRPr="00B553C4" w:rsidRDefault="00416C0B" w:rsidP="00416C0B">
      <w:pPr>
        <w:jc w:val="center"/>
        <w:rPr>
          <w:b/>
          <w:bCs/>
          <w:lang w:val="uk-UA"/>
        </w:rPr>
      </w:pPr>
      <w:r>
        <w:rPr>
          <w:b/>
          <w:bCs/>
          <w:lang w:val="en-US"/>
        </w:rPr>
        <w:t>XX</w:t>
      </w:r>
      <w:r w:rsidRPr="00B553C4">
        <w:rPr>
          <w:b/>
          <w:bCs/>
          <w:lang w:val="uk-UA"/>
        </w:rPr>
        <w:t xml:space="preserve">  сесія </w:t>
      </w:r>
      <w:r w:rsidRPr="00B553C4">
        <w:rPr>
          <w:b/>
          <w:bCs/>
          <w:lang w:val="en-US"/>
        </w:rPr>
        <w:t>VII</w:t>
      </w:r>
      <w:r w:rsidRPr="00B553C4">
        <w:rPr>
          <w:b/>
          <w:bCs/>
          <w:lang w:val="uk-UA"/>
        </w:rPr>
        <w:t>І скликання</w:t>
      </w:r>
    </w:p>
    <w:p w:rsidR="00416C0B" w:rsidRPr="00B553C4" w:rsidRDefault="00416C0B" w:rsidP="00416C0B">
      <w:pPr>
        <w:jc w:val="center"/>
        <w:rPr>
          <w:b/>
          <w:bCs/>
          <w:lang w:val="uk-UA"/>
        </w:rPr>
      </w:pPr>
    </w:p>
    <w:p w:rsidR="00416C0B" w:rsidRPr="00677701" w:rsidRDefault="00416C0B" w:rsidP="00416C0B">
      <w:pPr>
        <w:jc w:val="center"/>
        <w:rPr>
          <w:b/>
          <w:bCs/>
          <w:lang w:val="uk-UA"/>
        </w:rPr>
      </w:pPr>
      <w:r w:rsidRPr="00677701">
        <w:rPr>
          <w:b/>
          <w:lang w:val="uk-UA"/>
        </w:rPr>
        <w:t>Р І Ш Е Н Н Я</w:t>
      </w:r>
    </w:p>
    <w:p w:rsidR="00416C0B" w:rsidRPr="00677701" w:rsidRDefault="00416C0B" w:rsidP="00416C0B">
      <w:pPr>
        <w:rPr>
          <w:lang w:val="uk-UA"/>
        </w:rPr>
      </w:pPr>
    </w:p>
    <w:p w:rsidR="00416C0B" w:rsidRPr="00677701" w:rsidRDefault="00416C0B" w:rsidP="00416C0B">
      <w:pPr>
        <w:rPr>
          <w:b/>
          <w:lang w:val="uk-UA"/>
        </w:rPr>
      </w:pPr>
      <w:r w:rsidRPr="002233FE">
        <w:rPr>
          <w:lang w:val="uk-UA"/>
        </w:rPr>
        <w:t xml:space="preserve">від </w:t>
      </w:r>
      <w:r>
        <w:rPr>
          <w:lang w:val="uk-UA"/>
        </w:rPr>
        <w:t xml:space="preserve"> </w:t>
      </w:r>
      <w:r w:rsidRPr="00F470DA">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822</w:t>
      </w:r>
    </w:p>
    <w:p w:rsidR="00416C0B" w:rsidRDefault="00416C0B" w:rsidP="00416C0B">
      <w:pPr>
        <w:jc w:val="center"/>
        <w:rPr>
          <w:lang w:val="uk-UA"/>
        </w:rPr>
      </w:pPr>
      <w:r w:rsidRPr="00B553C4">
        <w:rPr>
          <w:lang w:val="uk-UA"/>
        </w:rPr>
        <w:t>м. Знам’янка</w:t>
      </w:r>
    </w:p>
    <w:p w:rsidR="00416C0B" w:rsidRPr="003739BB" w:rsidRDefault="00416C0B" w:rsidP="00416C0B">
      <w:pPr>
        <w:rPr>
          <w:lang w:val="uk-UA"/>
        </w:rPr>
      </w:pPr>
      <w:r w:rsidRPr="003739BB">
        <w:rPr>
          <w:lang w:val="uk-UA"/>
        </w:rPr>
        <w:t>Про прогноз бюджету Знам’янської</w:t>
      </w:r>
    </w:p>
    <w:p w:rsidR="00416C0B" w:rsidRPr="003739BB" w:rsidRDefault="00416C0B" w:rsidP="00416C0B">
      <w:pPr>
        <w:rPr>
          <w:lang w:val="uk-UA"/>
        </w:rPr>
      </w:pPr>
      <w:r w:rsidRPr="003739BB">
        <w:rPr>
          <w:lang w:val="uk-UA"/>
        </w:rPr>
        <w:t>міської територіальної громади</w:t>
      </w:r>
    </w:p>
    <w:p w:rsidR="00416C0B" w:rsidRPr="003739BB" w:rsidRDefault="00416C0B" w:rsidP="00416C0B">
      <w:pPr>
        <w:rPr>
          <w:lang w:val="uk-UA"/>
        </w:rPr>
      </w:pPr>
      <w:r>
        <w:rPr>
          <w:lang w:val="uk-UA"/>
        </w:rPr>
        <w:t>на 2022-</w:t>
      </w:r>
      <w:r w:rsidRPr="003739BB">
        <w:rPr>
          <w:lang w:val="uk-UA"/>
        </w:rPr>
        <w:t>2024 роки у новій редакції</w:t>
      </w:r>
    </w:p>
    <w:p w:rsidR="00416C0B" w:rsidRDefault="00416C0B" w:rsidP="00416C0B">
      <w:pPr>
        <w:ind w:firstLine="900"/>
        <w:jc w:val="both"/>
        <w:rPr>
          <w:lang w:val="uk-UA"/>
        </w:rPr>
      </w:pPr>
    </w:p>
    <w:p w:rsidR="00416C0B" w:rsidRPr="00A16DCD" w:rsidRDefault="00416C0B" w:rsidP="00416C0B">
      <w:pPr>
        <w:ind w:firstLine="900"/>
        <w:jc w:val="both"/>
        <w:rPr>
          <w:lang w:val="uk-UA"/>
        </w:rPr>
      </w:pPr>
      <w:r w:rsidRPr="00A16DCD">
        <w:rPr>
          <w:lang w:val="uk-UA"/>
        </w:rPr>
        <w:t>На підставі ст. 7</w:t>
      </w:r>
      <w:r>
        <w:rPr>
          <w:lang w:val="uk-UA"/>
        </w:rPr>
        <w:t>5</w:t>
      </w:r>
      <w:r>
        <w:rPr>
          <w:vertAlign w:val="superscript"/>
          <w:lang w:val="uk-UA"/>
        </w:rPr>
        <w:t>1</w:t>
      </w:r>
      <w:r w:rsidRPr="00A16DCD">
        <w:rPr>
          <w:lang w:val="uk-UA"/>
        </w:rPr>
        <w:t xml:space="preserve"> Бюджетного кодексу України, керуючись ст.26 Закону України «Про місцеве самоврядування в Україні», Знам’янська міська рада</w:t>
      </w:r>
    </w:p>
    <w:p w:rsidR="00416C0B" w:rsidRDefault="00416C0B" w:rsidP="00416C0B">
      <w:pPr>
        <w:jc w:val="center"/>
        <w:rPr>
          <w:b/>
          <w:lang w:val="uk-UA"/>
        </w:rPr>
      </w:pPr>
      <w:r>
        <w:rPr>
          <w:b/>
          <w:lang w:val="uk-UA"/>
        </w:rPr>
        <w:t>В и р і ш и л а:</w:t>
      </w:r>
    </w:p>
    <w:p w:rsidR="00416C0B" w:rsidRDefault="00416C0B" w:rsidP="00416C0B">
      <w:pPr>
        <w:keepNext/>
        <w:ind w:firstLine="708"/>
        <w:outlineLvl w:val="1"/>
        <w:rPr>
          <w:b/>
          <w:lang w:val="uk-UA"/>
        </w:rPr>
      </w:pPr>
    </w:p>
    <w:p w:rsidR="00416C0B" w:rsidRDefault="00416C0B" w:rsidP="00416C0B">
      <w:pPr>
        <w:pStyle w:val="a3"/>
        <w:numPr>
          <w:ilvl w:val="0"/>
          <w:numId w:val="3"/>
        </w:numPr>
        <w:jc w:val="both"/>
        <w:rPr>
          <w:lang w:val="uk-UA"/>
        </w:rPr>
      </w:pPr>
      <w:r w:rsidRPr="00DB25D9">
        <w:rPr>
          <w:lang w:val="uk-UA"/>
        </w:rPr>
        <w:t>Прогноз бюджету Знам’янської міської т</w:t>
      </w:r>
      <w:r>
        <w:rPr>
          <w:lang w:val="uk-UA"/>
        </w:rPr>
        <w:t>ериторіальної громади на 2022-</w:t>
      </w:r>
      <w:r w:rsidRPr="00DB25D9">
        <w:rPr>
          <w:lang w:val="uk-UA"/>
        </w:rPr>
        <w:t>2024 роки, схвалений виконавчим комітетом Знам’янської міської ради,  взяти до відома (додається).</w:t>
      </w:r>
    </w:p>
    <w:p w:rsidR="00416C0B" w:rsidRDefault="00416C0B" w:rsidP="00416C0B">
      <w:pPr>
        <w:pStyle w:val="a3"/>
        <w:numPr>
          <w:ilvl w:val="0"/>
          <w:numId w:val="3"/>
        </w:numPr>
        <w:jc w:val="both"/>
        <w:rPr>
          <w:lang w:val="uk-UA"/>
        </w:rPr>
      </w:pPr>
      <w:r w:rsidRPr="00DB25D9">
        <w:rPr>
          <w:lang w:val="uk-UA"/>
        </w:rPr>
        <w:t>Головним розпорядникам бюджетних коштів врахувати основні показники прогнозу бюджету Знам’янської міської територіальної громади на 2022 – 2024 роки під час підготовки бюджетних запитів до проєкту бюджету на 2022 рік.</w:t>
      </w:r>
    </w:p>
    <w:p w:rsidR="00416C0B" w:rsidRDefault="00416C0B" w:rsidP="00416C0B">
      <w:pPr>
        <w:pStyle w:val="a3"/>
        <w:numPr>
          <w:ilvl w:val="0"/>
          <w:numId w:val="3"/>
        </w:numPr>
        <w:jc w:val="both"/>
        <w:rPr>
          <w:lang w:val="uk-UA"/>
        </w:rPr>
      </w:pPr>
      <w:r w:rsidRPr="00DB25D9">
        <w:rPr>
          <w:lang w:val="uk-UA"/>
        </w:rPr>
        <w:t>Організацію виконання даного рішення покласти на заступників міського голови з</w:t>
      </w:r>
      <w:r>
        <w:rPr>
          <w:lang w:val="uk-UA"/>
        </w:rPr>
        <w:t xml:space="preserve"> </w:t>
      </w:r>
      <w:r w:rsidRPr="00DB25D9">
        <w:rPr>
          <w:lang w:val="uk-UA"/>
        </w:rPr>
        <w:t>питань діяльності виконавчих органів відповідно до розподілу функціональних повноважень (Олега ГРЕБЕНЮКА, Дмитра МОЛОДЧЕНКА, Ліану ПЕРЕСАДЧЕНКО), керуючу справами (секретаря) виконавчого комітету (Лілію МЕРЕНКОВУ) та фінансове управління Знам’янського міськвиконкому (нач. Олена ЛЕПЕТКО).</w:t>
      </w:r>
    </w:p>
    <w:p w:rsidR="00416C0B" w:rsidRPr="00DB25D9" w:rsidRDefault="00416C0B" w:rsidP="00416C0B">
      <w:pPr>
        <w:pStyle w:val="a3"/>
        <w:numPr>
          <w:ilvl w:val="0"/>
          <w:numId w:val="3"/>
        </w:numPr>
        <w:jc w:val="both"/>
        <w:rPr>
          <w:lang w:val="uk-UA"/>
        </w:rPr>
      </w:pPr>
      <w:r w:rsidRPr="00DB25D9">
        <w:rPr>
          <w:lang w:val="uk-UA"/>
        </w:rPr>
        <w:t>Контроль за виконанням даного рішення покласти на постійну комісію з питань бюджету, економічного розвитку, споживчого ринку та підприємництва (гол. Неля ДАНАСІЄНКО).</w:t>
      </w:r>
      <w:r w:rsidRPr="00DB25D9">
        <w:rPr>
          <w:b/>
          <w:lang w:val="uk-UA"/>
        </w:rPr>
        <w:t xml:space="preserve">           </w:t>
      </w:r>
    </w:p>
    <w:p w:rsidR="00416C0B" w:rsidRPr="00C2055D" w:rsidRDefault="00416C0B" w:rsidP="00416C0B">
      <w:pPr>
        <w:keepNext/>
        <w:ind w:firstLine="708"/>
        <w:outlineLvl w:val="1"/>
        <w:rPr>
          <w:b/>
          <w:lang w:val="uk-UA"/>
        </w:rPr>
      </w:pPr>
      <w:r w:rsidRPr="00C2055D">
        <w:rPr>
          <w:b/>
          <w:lang w:val="uk-UA"/>
        </w:rPr>
        <w:t xml:space="preserve">  </w:t>
      </w:r>
    </w:p>
    <w:p w:rsidR="00416C0B" w:rsidRPr="00C2055D" w:rsidRDefault="00416C0B" w:rsidP="00416C0B">
      <w:pPr>
        <w:keepNext/>
        <w:ind w:firstLine="708"/>
        <w:outlineLvl w:val="1"/>
        <w:rPr>
          <w:b/>
          <w:lang w:val="uk-UA"/>
        </w:rPr>
      </w:pPr>
      <w:r w:rsidRPr="00C2055D">
        <w:rPr>
          <w:b/>
          <w:lang w:val="uk-UA"/>
        </w:rPr>
        <w:t xml:space="preserve">   </w:t>
      </w:r>
    </w:p>
    <w:p w:rsidR="00416C0B" w:rsidRDefault="00416C0B" w:rsidP="00416C0B">
      <w:pPr>
        <w:keepNext/>
        <w:ind w:firstLine="708"/>
        <w:outlineLvl w:val="1"/>
        <w:rPr>
          <w:b/>
          <w:lang w:val="uk-UA"/>
        </w:rPr>
      </w:pPr>
      <w:r w:rsidRPr="00C2055D">
        <w:rPr>
          <w:b/>
          <w:lang w:val="uk-UA"/>
        </w:rPr>
        <w:t>Знам’янський міський голова</w:t>
      </w:r>
      <w:r w:rsidRPr="00C2055D">
        <w:rPr>
          <w:b/>
          <w:lang w:val="uk-UA"/>
        </w:rPr>
        <w:tab/>
      </w:r>
      <w:r w:rsidRPr="00C2055D">
        <w:rPr>
          <w:b/>
          <w:lang w:val="uk-UA"/>
        </w:rPr>
        <w:tab/>
      </w:r>
      <w:r w:rsidRPr="00C2055D">
        <w:rPr>
          <w:b/>
          <w:lang w:val="uk-UA"/>
        </w:rPr>
        <w:tab/>
        <w:t xml:space="preserve">     Володимир СОКИРКО</w:t>
      </w:r>
    </w:p>
    <w:p w:rsidR="00416C0B" w:rsidRDefault="00416C0B" w:rsidP="00416C0B">
      <w:pPr>
        <w:keepNext/>
        <w:ind w:firstLine="708"/>
        <w:outlineLvl w:val="1"/>
        <w:rPr>
          <w:b/>
          <w:lang w:val="uk-UA"/>
        </w:rPr>
      </w:pPr>
    </w:p>
    <w:p w:rsidR="00416C0B" w:rsidRDefault="00416C0B" w:rsidP="00416C0B">
      <w:pPr>
        <w:keepNext/>
        <w:outlineLvl w:val="1"/>
        <w:rPr>
          <w:lang w:val="uk-UA"/>
        </w:rPr>
      </w:pPr>
    </w:p>
    <w:p w:rsidR="00416C0B" w:rsidRPr="00C53243" w:rsidRDefault="00416C0B" w:rsidP="00416C0B">
      <w:pPr>
        <w:tabs>
          <w:tab w:val="left" w:pos="7478"/>
          <w:tab w:val="right" w:pos="9638"/>
        </w:tabs>
        <w:rPr>
          <w:iCs/>
          <w:lang w:val="uk-UA"/>
        </w:rPr>
      </w:pPr>
      <w:r>
        <w:rPr>
          <w:b/>
          <w:iCs/>
          <w:lang w:val="uk-UA"/>
        </w:rPr>
        <w:tab/>
      </w:r>
      <w:r w:rsidRPr="00C53243">
        <w:rPr>
          <w:iCs/>
          <w:lang w:val="uk-UA"/>
        </w:rPr>
        <w:t xml:space="preserve">Додаток </w:t>
      </w:r>
    </w:p>
    <w:p w:rsidR="00416C0B" w:rsidRDefault="00416C0B" w:rsidP="00416C0B">
      <w:pPr>
        <w:tabs>
          <w:tab w:val="left" w:pos="7478"/>
          <w:tab w:val="right" w:pos="9638"/>
        </w:tabs>
        <w:rPr>
          <w:iCs/>
          <w:lang w:val="uk-UA"/>
        </w:rPr>
      </w:pPr>
      <w:r w:rsidRPr="00C53243">
        <w:rPr>
          <w:iCs/>
          <w:lang w:val="uk-UA"/>
        </w:rPr>
        <w:t xml:space="preserve">                                                                                </w:t>
      </w:r>
      <w:r>
        <w:rPr>
          <w:iCs/>
          <w:lang w:val="uk-UA"/>
        </w:rPr>
        <w:t xml:space="preserve">                  </w:t>
      </w:r>
      <w:r w:rsidRPr="00C53243">
        <w:rPr>
          <w:iCs/>
          <w:lang w:val="uk-UA"/>
        </w:rPr>
        <w:t xml:space="preserve">до рішення </w:t>
      </w:r>
      <w:r>
        <w:rPr>
          <w:iCs/>
          <w:lang w:val="uk-UA"/>
        </w:rPr>
        <w:t xml:space="preserve"> Знам’янської </w:t>
      </w:r>
      <w:r w:rsidRPr="00C53243">
        <w:rPr>
          <w:iCs/>
          <w:lang w:val="uk-UA"/>
        </w:rPr>
        <w:t>міської ради</w:t>
      </w:r>
    </w:p>
    <w:p w:rsidR="00416C0B" w:rsidRPr="00AB41B1" w:rsidRDefault="00416C0B" w:rsidP="00416C0B">
      <w:pPr>
        <w:tabs>
          <w:tab w:val="left" w:pos="7478"/>
          <w:tab w:val="right" w:pos="9638"/>
        </w:tabs>
        <w:rPr>
          <w:b/>
          <w:lang w:val="uk-UA"/>
        </w:rPr>
      </w:pPr>
      <w:r>
        <w:rPr>
          <w:iCs/>
          <w:lang w:val="uk-UA"/>
        </w:rPr>
        <w:t xml:space="preserve">                                                                                                           від 17 грудня 2021р. №822</w:t>
      </w:r>
      <w:r w:rsidRPr="00C53243">
        <w:rPr>
          <w:iCs/>
          <w:lang w:val="uk-UA"/>
        </w:rPr>
        <w:t xml:space="preserve">                                                                   </w:t>
      </w:r>
      <w:r>
        <w:rPr>
          <w:iCs/>
          <w:lang w:val="uk-UA"/>
        </w:rPr>
        <w:t xml:space="preserve">                              </w:t>
      </w:r>
      <w:r w:rsidRPr="00C53243">
        <w:rPr>
          <w:iCs/>
          <w:lang w:val="uk-UA"/>
        </w:rPr>
        <w:tab/>
      </w:r>
    </w:p>
    <w:p w:rsidR="00416C0B" w:rsidRPr="00AB41B1" w:rsidRDefault="00416C0B" w:rsidP="00416C0B">
      <w:pPr>
        <w:pStyle w:val="a6"/>
        <w:rPr>
          <w:b/>
          <w:iCs/>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8240;visibility:visible;mso-wrap-edited:f" o:allowincell="f">
            <v:imagedata r:id="rId6" o:title=""/>
            <w10:wrap type="topAndBottom"/>
          </v:shape>
          <o:OLEObject Type="Embed" ProgID="Word.Picture.8" ShapeID="_x0000_s1026" DrawAspect="Content" ObjectID="_1701757557" r:id="rId7"/>
        </w:pict>
      </w:r>
      <w:r w:rsidRPr="00AB41B1">
        <w:rPr>
          <w:b/>
          <w:iCs/>
          <w:sz w:val="24"/>
        </w:rPr>
        <w:t xml:space="preserve">Знам`янська </w:t>
      </w:r>
      <w:r w:rsidRPr="00AB41B1">
        <w:rPr>
          <w:b/>
          <w:iCs/>
          <w:noProof/>
          <w:sz w:val="24"/>
        </w:rPr>
        <w:t xml:space="preserve">  </w:t>
      </w:r>
      <w:r w:rsidRPr="00AB41B1">
        <w:rPr>
          <w:b/>
          <w:iCs/>
          <w:sz w:val="24"/>
        </w:rPr>
        <w:t>міська</w:t>
      </w:r>
      <w:r w:rsidRPr="00AB41B1">
        <w:rPr>
          <w:b/>
          <w:iCs/>
          <w:noProof/>
          <w:sz w:val="24"/>
        </w:rPr>
        <w:t xml:space="preserve"> </w:t>
      </w:r>
      <w:r w:rsidRPr="00AB41B1">
        <w:rPr>
          <w:b/>
          <w:iCs/>
          <w:sz w:val="24"/>
        </w:rPr>
        <w:t xml:space="preserve"> </w:t>
      </w:r>
      <w:r w:rsidRPr="00AB41B1">
        <w:rPr>
          <w:b/>
          <w:iCs/>
          <w:noProof/>
          <w:sz w:val="24"/>
        </w:rPr>
        <w:t xml:space="preserve"> </w:t>
      </w:r>
      <w:r w:rsidRPr="00AB41B1">
        <w:rPr>
          <w:b/>
          <w:iCs/>
          <w:sz w:val="24"/>
        </w:rPr>
        <w:t xml:space="preserve">рада  Кіровоградської </w:t>
      </w:r>
      <w:r w:rsidRPr="00AB41B1">
        <w:rPr>
          <w:b/>
          <w:iCs/>
          <w:noProof/>
          <w:sz w:val="24"/>
        </w:rPr>
        <w:t xml:space="preserve"> </w:t>
      </w:r>
      <w:r w:rsidRPr="00AB41B1">
        <w:rPr>
          <w:b/>
          <w:iCs/>
          <w:sz w:val="24"/>
        </w:rPr>
        <w:t>області</w:t>
      </w:r>
    </w:p>
    <w:p w:rsidR="00416C0B" w:rsidRDefault="00416C0B" w:rsidP="00416C0B">
      <w:pPr>
        <w:pStyle w:val="a6"/>
        <w:rPr>
          <w:b/>
          <w:sz w:val="24"/>
        </w:rPr>
      </w:pPr>
      <w:r w:rsidRPr="00AB41B1">
        <w:rPr>
          <w:b/>
          <w:sz w:val="24"/>
        </w:rPr>
        <w:t>Виконавчий комітет</w:t>
      </w:r>
    </w:p>
    <w:p w:rsidR="00416C0B" w:rsidRPr="00AB41B1" w:rsidRDefault="00416C0B" w:rsidP="00416C0B">
      <w:pPr>
        <w:pStyle w:val="a6"/>
        <w:rPr>
          <w:b/>
          <w:iCs/>
          <w:sz w:val="24"/>
        </w:rPr>
      </w:pPr>
    </w:p>
    <w:p w:rsidR="00416C0B" w:rsidRPr="003A2CFE" w:rsidRDefault="00416C0B" w:rsidP="00416C0B">
      <w:pPr>
        <w:pStyle w:val="3"/>
        <w:rPr>
          <w:sz w:val="24"/>
          <w:szCs w:val="24"/>
        </w:rPr>
      </w:pPr>
      <w:r w:rsidRPr="003A2CFE">
        <w:rPr>
          <w:sz w:val="24"/>
          <w:szCs w:val="24"/>
        </w:rPr>
        <w:t>РІШЕННЯ</w:t>
      </w:r>
    </w:p>
    <w:p w:rsidR="00416C0B" w:rsidRPr="003A2CFE" w:rsidRDefault="00416C0B" w:rsidP="00416C0B">
      <w:pPr>
        <w:pStyle w:val="2"/>
        <w:rPr>
          <w:rFonts w:ascii="Times New Roman" w:hAnsi="Times New Roman"/>
          <w:b w:val="0"/>
          <w:color w:val="auto"/>
          <w:sz w:val="22"/>
          <w:szCs w:val="24"/>
          <w:lang w:val="uk-UA"/>
        </w:rPr>
      </w:pPr>
      <w:r w:rsidRPr="003A2CFE">
        <w:rPr>
          <w:rFonts w:ascii="Times New Roman" w:hAnsi="Times New Roman"/>
          <w:b w:val="0"/>
          <w:color w:val="auto"/>
          <w:sz w:val="22"/>
          <w:szCs w:val="24"/>
        </w:rPr>
        <w:t xml:space="preserve">від   </w:t>
      </w:r>
      <w:r w:rsidRPr="003A2CFE">
        <w:rPr>
          <w:rFonts w:ascii="Times New Roman" w:hAnsi="Times New Roman"/>
          <w:b w:val="0"/>
          <w:color w:val="auto"/>
          <w:sz w:val="22"/>
          <w:szCs w:val="24"/>
          <w:lang w:val="uk-UA"/>
        </w:rPr>
        <w:t xml:space="preserve"> </w:t>
      </w:r>
      <w:r>
        <w:rPr>
          <w:rFonts w:ascii="Times New Roman" w:hAnsi="Times New Roman"/>
          <w:b w:val="0"/>
          <w:color w:val="auto"/>
          <w:sz w:val="22"/>
          <w:szCs w:val="24"/>
          <w:lang w:val="uk-UA"/>
        </w:rPr>
        <w:t>8</w:t>
      </w:r>
      <w:r w:rsidRPr="003A2CFE">
        <w:rPr>
          <w:rFonts w:ascii="Times New Roman" w:hAnsi="Times New Roman"/>
          <w:b w:val="0"/>
          <w:color w:val="auto"/>
          <w:sz w:val="22"/>
          <w:szCs w:val="24"/>
          <w:lang w:val="uk-UA"/>
        </w:rPr>
        <w:t xml:space="preserve">    грудня     </w:t>
      </w:r>
      <w:r w:rsidRPr="003A2CFE">
        <w:rPr>
          <w:rFonts w:ascii="Times New Roman" w:hAnsi="Times New Roman"/>
          <w:b w:val="0"/>
          <w:color w:val="auto"/>
          <w:sz w:val="22"/>
          <w:szCs w:val="24"/>
        </w:rPr>
        <w:t>202</w:t>
      </w:r>
      <w:r w:rsidRPr="003A2CFE">
        <w:rPr>
          <w:rFonts w:ascii="Times New Roman" w:hAnsi="Times New Roman"/>
          <w:b w:val="0"/>
          <w:color w:val="auto"/>
          <w:sz w:val="22"/>
          <w:szCs w:val="24"/>
          <w:lang w:val="uk-UA"/>
        </w:rPr>
        <w:t>1</w:t>
      </w:r>
      <w:r w:rsidRPr="003A2CFE">
        <w:rPr>
          <w:rFonts w:ascii="Times New Roman" w:hAnsi="Times New Roman"/>
          <w:b w:val="0"/>
          <w:color w:val="auto"/>
          <w:sz w:val="22"/>
          <w:szCs w:val="24"/>
        </w:rPr>
        <w:t xml:space="preserve">  року        </w:t>
      </w:r>
      <w:r w:rsidRPr="003A2CFE">
        <w:rPr>
          <w:rFonts w:ascii="Times New Roman" w:hAnsi="Times New Roman"/>
          <w:b w:val="0"/>
          <w:color w:val="auto"/>
          <w:sz w:val="22"/>
          <w:szCs w:val="24"/>
        </w:rPr>
        <w:tab/>
      </w:r>
      <w:r w:rsidRPr="003A2CFE">
        <w:rPr>
          <w:rFonts w:ascii="Times New Roman" w:hAnsi="Times New Roman"/>
          <w:b w:val="0"/>
          <w:color w:val="auto"/>
          <w:sz w:val="22"/>
          <w:szCs w:val="24"/>
        </w:rPr>
        <w:tab/>
        <w:t xml:space="preserve">      </w:t>
      </w:r>
      <w:r w:rsidRPr="003A2CFE">
        <w:rPr>
          <w:rFonts w:ascii="Times New Roman" w:hAnsi="Times New Roman"/>
          <w:b w:val="0"/>
          <w:color w:val="auto"/>
          <w:sz w:val="22"/>
          <w:szCs w:val="24"/>
        </w:rPr>
        <w:tab/>
      </w:r>
      <w:r w:rsidRPr="003A2CFE">
        <w:rPr>
          <w:rFonts w:ascii="Times New Roman" w:hAnsi="Times New Roman"/>
          <w:b w:val="0"/>
          <w:color w:val="auto"/>
          <w:sz w:val="22"/>
          <w:szCs w:val="24"/>
        </w:rPr>
        <w:tab/>
        <w:t xml:space="preserve">                     </w:t>
      </w:r>
      <w:r w:rsidRPr="003A2CFE">
        <w:rPr>
          <w:rFonts w:ascii="Times New Roman" w:hAnsi="Times New Roman"/>
          <w:b w:val="0"/>
          <w:color w:val="auto"/>
          <w:sz w:val="22"/>
          <w:szCs w:val="24"/>
        </w:rPr>
        <w:tab/>
      </w:r>
      <w:r w:rsidRPr="003A2CFE">
        <w:rPr>
          <w:rFonts w:ascii="Times New Roman" w:hAnsi="Times New Roman"/>
          <w:b w:val="0"/>
          <w:color w:val="auto"/>
          <w:sz w:val="22"/>
          <w:szCs w:val="24"/>
        </w:rPr>
        <w:tab/>
      </w:r>
      <w:r w:rsidRPr="003A2CFE">
        <w:rPr>
          <w:rFonts w:ascii="Times New Roman" w:hAnsi="Times New Roman"/>
          <w:color w:val="auto"/>
          <w:sz w:val="22"/>
          <w:szCs w:val="24"/>
        </w:rPr>
        <w:t xml:space="preserve">             №</w:t>
      </w:r>
      <w:r>
        <w:rPr>
          <w:rFonts w:ascii="Times New Roman" w:hAnsi="Times New Roman"/>
          <w:color w:val="auto"/>
          <w:sz w:val="22"/>
          <w:szCs w:val="24"/>
          <w:lang w:val="uk-UA"/>
        </w:rPr>
        <w:t>345</w:t>
      </w:r>
      <w:r w:rsidRPr="003A2CFE">
        <w:rPr>
          <w:rFonts w:ascii="Times New Roman" w:hAnsi="Times New Roman"/>
          <w:b w:val="0"/>
          <w:color w:val="auto"/>
          <w:sz w:val="22"/>
          <w:szCs w:val="24"/>
          <w:lang w:val="uk-UA"/>
        </w:rPr>
        <w:t xml:space="preserve">  </w:t>
      </w:r>
    </w:p>
    <w:p w:rsidR="00416C0B" w:rsidRPr="003A2CFE" w:rsidRDefault="00416C0B" w:rsidP="00416C0B">
      <w:pPr>
        <w:tabs>
          <w:tab w:val="left" w:pos="4080"/>
          <w:tab w:val="center" w:pos="4819"/>
        </w:tabs>
        <w:jc w:val="center"/>
        <w:rPr>
          <w:sz w:val="22"/>
          <w:lang w:val="uk-UA"/>
        </w:rPr>
      </w:pPr>
      <w:r w:rsidRPr="003A2CFE">
        <w:rPr>
          <w:sz w:val="22"/>
        </w:rPr>
        <w:t>м. Знам`янка</w:t>
      </w:r>
    </w:p>
    <w:p w:rsidR="00416C0B" w:rsidRPr="003A2CFE" w:rsidRDefault="00416C0B" w:rsidP="00416C0B">
      <w:pPr>
        <w:rPr>
          <w:sz w:val="22"/>
          <w:lang w:val="uk-UA"/>
        </w:rPr>
      </w:pPr>
      <w:r w:rsidRPr="003A2CFE">
        <w:rPr>
          <w:sz w:val="22"/>
          <w:lang w:val="uk-UA"/>
        </w:rPr>
        <w:t>Про схвалення прогнозу бюджету</w:t>
      </w:r>
    </w:p>
    <w:p w:rsidR="00416C0B" w:rsidRPr="003A2CFE" w:rsidRDefault="00416C0B" w:rsidP="00416C0B">
      <w:pPr>
        <w:rPr>
          <w:sz w:val="22"/>
          <w:lang w:val="uk-UA"/>
        </w:rPr>
      </w:pPr>
      <w:r w:rsidRPr="003A2CFE">
        <w:rPr>
          <w:sz w:val="22"/>
          <w:lang w:val="uk-UA"/>
        </w:rPr>
        <w:lastRenderedPageBreak/>
        <w:t>Знам’янської міської територіальної</w:t>
      </w:r>
    </w:p>
    <w:p w:rsidR="00416C0B" w:rsidRPr="003A2CFE" w:rsidRDefault="00416C0B" w:rsidP="00416C0B">
      <w:pPr>
        <w:rPr>
          <w:sz w:val="22"/>
          <w:lang w:val="uk-UA"/>
        </w:rPr>
      </w:pPr>
      <w:r w:rsidRPr="003A2CFE">
        <w:rPr>
          <w:sz w:val="22"/>
          <w:lang w:val="uk-UA"/>
        </w:rPr>
        <w:t>громади на 2022 – 2024 роки</w:t>
      </w:r>
    </w:p>
    <w:p w:rsidR="00416C0B" w:rsidRPr="003A2CFE" w:rsidRDefault="00416C0B" w:rsidP="00416C0B">
      <w:pPr>
        <w:rPr>
          <w:sz w:val="22"/>
          <w:lang w:val="uk-UA"/>
        </w:rPr>
      </w:pPr>
      <w:r w:rsidRPr="003A2CFE">
        <w:rPr>
          <w:sz w:val="22"/>
          <w:lang w:val="uk-UA"/>
        </w:rPr>
        <w:t>у новій редакції</w:t>
      </w:r>
    </w:p>
    <w:p w:rsidR="00416C0B" w:rsidRPr="003A2CFE" w:rsidRDefault="00416C0B" w:rsidP="00416C0B">
      <w:pPr>
        <w:rPr>
          <w:sz w:val="22"/>
          <w:lang w:val="uk-UA"/>
        </w:rPr>
      </w:pPr>
    </w:p>
    <w:p w:rsidR="00416C0B" w:rsidRPr="003A2CFE" w:rsidRDefault="00416C0B" w:rsidP="00416C0B">
      <w:pPr>
        <w:jc w:val="both"/>
        <w:rPr>
          <w:sz w:val="22"/>
          <w:lang w:val="uk-UA"/>
        </w:rPr>
      </w:pPr>
      <w:r w:rsidRPr="003A2CFE">
        <w:rPr>
          <w:sz w:val="22"/>
          <w:lang w:val="uk-UA"/>
        </w:rPr>
        <w:t xml:space="preserve">      Відповідно до ст.75</w:t>
      </w:r>
      <w:r w:rsidRPr="003A2CFE">
        <w:rPr>
          <w:sz w:val="22"/>
          <w:vertAlign w:val="superscript"/>
          <w:lang w:val="uk-UA"/>
        </w:rPr>
        <w:t>1</w:t>
      </w:r>
      <w:r w:rsidRPr="003A2CFE">
        <w:rPr>
          <w:sz w:val="22"/>
          <w:lang w:val="uk-UA"/>
        </w:rPr>
        <w:t xml:space="preserve"> Бюджетного кодексу України, керуючись ст.28 Закону України „Про місцеве самоврядування в Україні”, виконавчий комітет Знам’янської міської ради</w:t>
      </w:r>
    </w:p>
    <w:p w:rsidR="00416C0B" w:rsidRPr="003A2CFE" w:rsidRDefault="00416C0B" w:rsidP="00416C0B">
      <w:pPr>
        <w:ind w:firstLine="540"/>
        <w:jc w:val="center"/>
        <w:rPr>
          <w:b/>
          <w:sz w:val="22"/>
          <w:lang w:val="uk-UA"/>
        </w:rPr>
      </w:pPr>
      <w:r w:rsidRPr="003A2CFE">
        <w:rPr>
          <w:b/>
          <w:sz w:val="22"/>
          <w:lang w:val="uk-UA"/>
        </w:rPr>
        <w:t>ВИРІШИВ:</w:t>
      </w:r>
    </w:p>
    <w:p w:rsidR="00416C0B" w:rsidRPr="003A2CFE" w:rsidRDefault="00416C0B" w:rsidP="00416C0B">
      <w:pPr>
        <w:numPr>
          <w:ilvl w:val="0"/>
          <w:numId w:val="1"/>
        </w:numPr>
        <w:jc w:val="both"/>
        <w:rPr>
          <w:sz w:val="22"/>
          <w:lang w:val="uk-UA"/>
        </w:rPr>
      </w:pPr>
      <w:r w:rsidRPr="003A2CFE">
        <w:rPr>
          <w:sz w:val="22"/>
          <w:lang w:val="uk-UA"/>
        </w:rPr>
        <w:t xml:space="preserve">Схвалити прогноз бюджету Знам’янської міської територіальної громади на 2022 – 2024 роки у новій редакції (додається). </w:t>
      </w:r>
    </w:p>
    <w:p w:rsidR="00416C0B" w:rsidRPr="003A2CFE" w:rsidRDefault="00416C0B" w:rsidP="00416C0B">
      <w:pPr>
        <w:numPr>
          <w:ilvl w:val="0"/>
          <w:numId w:val="1"/>
        </w:numPr>
        <w:jc w:val="both"/>
        <w:rPr>
          <w:sz w:val="22"/>
          <w:lang w:val="uk-UA"/>
        </w:rPr>
      </w:pPr>
      <w:r w:rsidRPr="003A2CFE">
        <w:rPr>
          <w:sz w:val="22"/>
          <w:lang w:val="uk-UA"/>
        </w:rPr>
        <w:t>Доручити фінансовому управління   (нач. Олені ЛЕПЕТКО) винести проєкт рішення «Про прогноз бюджету Знам’янської міської територіальної громади на 2022 - 2024 роки у новій редакції» на розгляд міської ради.</w:t>
      </w:r>
    </w:p>
    <w:p w:rsidR="00416C0B" w:rsidRPr="003A2CFE" w:rsidRDefault="00416C0B" w:rsidP="00416C0B">
      <w:pPr>
        <w:numPr>
          <w:ilvl w:val="0"/>
          <w:numId w:val="1"/>
        </w:numPr>
        <w:jc w:val="both"/>
        <w:rPr>
          <w:sz w:val="22"/>
          <w:lang w:val="uk-UA"/>
        </w:rPr>
      </w:pPr>
      <w:r w:rsidRPr="003A2CFE">
        <w:rPr>
          <w:sz w:val="22"/>
          <w:lang w:val="uk-UA"/>
        </w:rPr>
        <w:t>Контроль за виконанням даного рішення покласти на заступника міського голови з питань діяльності виконавчих органів  ПЕРЕСАДЧЕНКО Ліану  та начальника фінансового управління   ЛЕПЕТКО Олену.</w:t>
      </w:r>
    </w:p>
    <w:p w:rsidR="00416C0B" w:rsidRPr="003A2CFE" w:rsidRDefault="00416C0B" w:rsidP="00416C0B">
      <w:pPr>
        <w:ind w:firstLine="540"/>
        <w:jc w:val="center"/>
        <w:rPr>
          <w:b/>
          <w:sz w:val="22"/>
          <w:lang w:val="uk-UA"/>
        </w:rPr>
      </w:pPr>
    </w:p>
    <w:p w:rsidR="00416C0B" w:rsidRPr="003A2CFE" w:rsidRDefault="00416C0B" w:rsidP="00416C0B">
      <w:pPr>
        <w:ind w:firstLine="540"/>
        <w:jc w:val="center"/>
        <w:rPr>
          <w:b/>
          <w:sz w:val="22"/>
          <w:lang w:val="uk-UA"/>
        </w:rPr>
      </w:pPr>
    </w:p>
    <w:p w:rsidR="00416C0B" w:rsidRPr="003A2CFE" w:rsidRDefault="00416C0B" w:rsidP="00416C0B">
      <w:pPr>
        <w:rPr>
          <w:b/>
          <w:sz w:val="22"/>
          <w:lang w:val="uk-UA"/>
        </w:rPr>
      </w:pPr>
      <w:r w:rsidRPr="003A2CFE">
        <w:rPr>
          <w:b/>
          <w:sz w:val="22"/>
          <w:lang w:val="uk-UA"/>
        </w:rPr>
        <w:t>Знам’янський міський голова</w:t>
      </w:r>
      <w:r w:rsidRPr="003A2CFE">
        <w:rPr>
          <w:b/>
          <w:sz w:val="22"/>
          <w:lang w:val="uk-UA"/>
        </w:rPr>
        <w:tab/>
      </w:r>
      <w:r w:rsidRPr="003A2CFE">
        <w:rPr>
          <w:b/>
          <w:sz w:val="22"/>
          <w:lang w:val="uk-UA"/>
        </w:rPr>
        <w:tab/>
      </w:r>
      <w:r w:rsidRPr="003A2CFE">
        <w:rPr>
          <w:b/>
          <w:sz w:val="22"/>
          <w:lang w:val="uk-UA"/>
        </w:rPr>
        <w:tab/>
        <w:t xml:space="preserve">                                 Володимир СОКИРКО</w:t>
      </w:r>
    </w:p>
    <w:p w:rsidR="00416C0B" w:rsidRPr="003A2CFE" w:rsidRDefault="00416C0B" w:rsidP="00416C0B">
      <w:pPr>
        <w:ind w:firstLine="540"/>
        <w:jc w:val="center"/>
        <w:rPr>
          <w:b/>
          <w:sz w:val="22"/>
          <w:lang w:val="uk-UA"/>
        </w:rPr>
      </w:pPr>
    </w:p>
    <w:p w:rsidR="00416C0B" w:rsidRPr="003A2CFE" w:rsidRDefault="00416C0B" w:rsidP="00416C0B">
      <w:pPr>
        <w:pStyle w:val="3"/>
        <w:rPr>
          <w:sz w:val="22"/>
          <w:szCs w:val="24"/>
        </w:rPr>
      </w:pPr>
      <w:r w:rsidRPr="007D51C3">
        <w:tab/>
      </w:r>
      <w:r w:rsidRPr="007D51C3">
        <w:tab/>
      </w:r>
      <w:r w:rsidRPr="007D51C3">
        <w:tab/>
      </w:r>
      <w:r w:rsidRPr="007D51C3">
        <w:tab/>
      </w:r>
      <w:r w:rsidRPr="007D51C3">
        <w:tab/>
      </w:r>
      <w:r w:rsidRPr="007D51C3">
        <w:tab/>
      </w:r>
      <w:r w:rsidRPr="007D51C3">
        <w:tab/>
      </w:r>
      <w:r w:rsidRPr="007D51C3">
        <w:tab/>
      </w:r>
      <w:r w:rsidRPr="003A2CFE">
        <w:rPr>
          <w:sz w:val="22"/>
          <w:szCs w:val="24"/>
        </w:rPr>
        <w:t>СХВАЛЕНО</w:t>
      </w:r>
    </w:p>
    <w:p w:rsidR="00416C0B" w:rsidRPr="003A2CFE" w:rsidRDefault="00416C0B" w:rsidP="00416C0B">
      <w:pPr>
        <w:pStyle w:val="3"/>
        <w:rPr>
          <w:b/>
          <w:sz w:val="22"/>
          <w:szCs w:val="24"/>
        </w:rPr>
      </w:pPr>
      <w:r w:rsidRPr="003A2CFE">
        <w:rPr>
          <w:sz w:val="22"/>
          <w:szCs w:val="24"/>
        </w:rPr>
        <w:tab/>
      </w:r>
      <w:r w:rsidRPr="003A2CFE">
        <w:rPr>
          <w:sz w:val="22"/>
          <w:szCs w:val="24"/>
        </w:rPr>
        <w:tab/>
      </w:r>
      <w:r w:rsidRPr="003A2CFE">
        <w:rPr>
          <w:sz w:val="22"/>
          <w:szCs w:val="24"/>
        </w:rPr>
        <w:tab/>
      </w:r>
      <w:r w:rsidRPr="003A2CFE">
        <w:rPr>
          <w:sz w:val="22"/>
          <w:szCs w:val="24"/>
        </w:rPr>
        <w:tab/>
      </w:r>
      <w:r w:rsidRPr="003A2CFE">
        <w:rPr>
          <w:sz w:val="22"/>
          <w:szCs w:val="24"/>
        </w:rPr>
        <w:tab/>
      </w:r>
      <w:r w:rsidRPr="003A2CFE">
        <w:rPr>
          <w:sz w:val="22"/>
          <w:szCs w:val="24"/>
        </w:rPr>
        <w:tab/>
      </w:r>
      <w:r w:rsidRPr="003A2CFE">
        <w:rPr>
          <w:sz w:val="22"/>
          <w:szCs w:val="24"/>
        </w:rPr>
        <w:tab/>
      </w:r>
      <w:r w:rsidRPr="003A2CFE">
        <w:rPr>
          <w:sz w:val="22"/>
          <w:szCs w:val="24"/>
        </w:rPr>
        <w:tab/>
      </w:r>
      <w:r w:rsidRPr="003A2CFE">
        <w:rPr>
          <w:b/>
          <w:sz w:val="22"/>
          <w:szCs w:val="24"/>
        </w:rPr>
        <w:t>рішення</w:t>
      </w:r>
      <w:r>
        <w:rPr>
          <w:b/>
          <w:sz w:val="22"/>
          <w:szCs w:val="24"/>
        </w:rPr>
        <w:t>м</w:t>
      </w:r>
      <w:r w:rsidRPr="003A2CFE">
        <w:rPr>
          <w:b/>
          <w:sz w:val="22"/>
          <w:szCs w:val="24"/>
        </w:rPr>
        <w:t xml:space="preserve"> виконавчого комітету</w:t>
      </w:r>
    </w:p>
    <w:p w:rsidR="00416C0B" w:rsidRPr="003A2CFE" w:rsidRDefault="00416C0B" w:rsidP="00416C0B">
      <w:pPr>
        <w:pStyle w:val="3"/>
        <w:rPr>
          <w:b/>
          <w:sz w:val="22"/>
          <w:szCs w:val="24"/>
        </w:rPr>
      </w:pPr>
      <w:r w:rsidRPr="003A2CFE">
        <w:rPr>
          <w:b/>
          <w:sz w:val="22"/>
          <w:szCs w:val="24"/>
        </w:rPr>
        <w:tab/>
      </w:r>
      <w:r w:rsidRPr="003A2CFE">
        <w:rPr>
          <w:b/>
          <w:sz w:val="22"/>
          <w:szCs w:val="24"/>
        </w:rPr>
        <w:tab/>
      </w:r>
      <w:r w:rsidRPr="003A2CFE">
        <w:rPr>
          <w:b/>
          <w:sz w:val="22"/>
          <w:szCs w:val="24"/>
        </w:rPr>
        <w:tab/>
      </w:r>
      <w:r w:rsidRPr="003A2CFE">
        <w:rPr>
          <w:b/>
          <w:sz w:val="22"/>
          <w:szCs w:val="24"/>
        </w:rPr>
        <w:tab/>
      </w:r>
      <w:r w:rsidRPr="003A2CFE">
        <w:rPr>
          <w:b/>
          <w:sz w:val="22"/>
          <w:szCs w:val="24"/>
        </w:rPr>
        <w:tab/>
      </w:r>
      <w:r w:rsidRPr="003A2CFE">
        <w:rPr>
          <w:b/>
          <w:sz w:val="22"/>
          <w:szCs w:val="24"/>
        </w:rPr>
        <w:tab/>
      </w:r>
      <w:r w:rsidRPr="003A2CFE">
        <w:rPr>
          <w:b/>
          <w:sz w:val="22"/>
          <w:szCs w:val="24"/>
        </w:rPr>
        <w:tab/>
      </w:r>
      <w:r w:rsidRPr="003A2CFE">
        <w:rPr>
          <w:b/>
          <w:sz w:val="22"/>
          <w:szCs w:val="24"/>
        </w:rPr>
        <w:tab/>
      </w:r>
      <w:r>
        <w:rPr>
          <w:b/>
          <w:sz w:val="22"/>
          <w:szCs w:val="24"/>
        </w:rPr>
        <w:t>8</w:t>
      </w:r>
      <w:r w:rsidRPr="003A2CFE">
        <w:rPr>
          <w:b/>
          <w:sz w:val="22"/>
          <w:szCs w:val="24"/>
        </w:rPr>
        <w:t xml:space="preserve"> грудня 2021 року №</w:t>
      </w:r>
      <w:r>
        <w:rPr>
          <w:b/>
          <w:sz w:val="22"/>
          <w:szCs w:val="24"/>
        </w:rPr>
        <w:t>345</w:t>
      </w:r>
    </w:p>
    <w:p w:rsidR="00416C0B" w:rsidRPr="003A2CFE" w:rsidRDefault="00416C0B" w:rsidP="00416C0B">
      <w:pPr>
        <w:rPr>
          <w:sz w:val="20"/>
        </w:rPr>
      </w:pPr>
    </w:p>
    <w:p w:rsidR="00416C0B" w:rsidRPr="00605CC1" w:rsidRDefault="00416C0B" w:rsidP="00416C0B">
      <w:pPr>
        <w:pStyle w:val="aa"/>
        <w:ind w:left="3540" w:firstLine="708"/>
      </w:pPr>
      <w:r w:rsidRPr="00605CC1">
        <w:rPr>
          <w:noProof/>
        </w:rPr>
        <w:t xml:space="preserve">    ПРОГНОЗ</w:t>
      </w:r>
    </w:p>
    <w:p w:rsidR="00416C0B" w:rsidRPr="00605CC1" w:rsidRDefault="00416C0B" w:rsidP="00416C0B">
      <w:pPr>
        <w:jc w:val="center"/>
        <w:rPr>
          <w:b/>
          <w:noProof/>
          <w:sz w:val="22"/>
          <w:u w:val="single"/>
          <w:lang w:val="uk-UA"/>
        </w:rPr>
      </w:pPr>
      <w:r w:rsidRPr="00605CC1">
        <w:rPr>
          <w:b/>
          <w:noProof/>
          <w:sz w:val="22"/>
          <w:u w:val="single"/>
          <w:lang w:val="uk-UA"/>
        </w:rPr>
        <w:t>бюджету Знам’янської міської територіальної громади</w:t>
      </w:r>
    </w:p>
    <w:p w:rsidR="00416C0B" w:rsidRPr="00605CC1" w:rsidRDefault="00416C0B" w:rsidP="00416C0B">
      <w:pPr>
        <w:jc w:val="center"/>
        <w:rPr>
          <w:noProof/>
          <w:sz w:val="22"/>
          <w:lang w:val="uk-UA"/>
        </w:rPr>
      </w:pPr>
      <w:r w:rsidRPr="00605CC1">
        <w:rPr>
          <w:noProof/>
          <w:sz w:val="22"/>
          <w:lang w:val="uk-UA"/>
        </w:rPr>
        <w:t>(найменування бюджету адміністративно-територіальної одиниці)</w:t>
      </w:r>
    </w:p>
    <w:p w:rsidR="00416C0B" w:rsidRPr="003A2CFE" w:rsidRDefault="00416C0B" w:rsidP="00416C0B">
      <w:pPr>
        <w:jc w:val="center"/>
        <w:rPr>
          <w:b/>
          <w:noProof/>
          <w:sz w:val="22"/>
          <w:u w:val="single"/>
        </w:rPr>
      </w:pPr>
      <w:r w:rsidRPr="003A2CFE">
        <w:rPr>
          <w:b/>
          <w:noProof/>
          <w:sz w:val="22"/>
          <w:u w:val="single"/>
        </w:rPr>
        <w:t>на 2022 - 2024 роки</w:t>
      </w:r>
    </w:p>
    <w:p w:rsidR="00416C0B" w:rsidRPr="003A2CFE" w:rsidRDefault="00416C0B" w:rsidP="00416C0B">
      <w:pPr>
        <w:jc w:val="center"/>
        <w:rPr>
          <w:noProof/>
          <w:sz w:val="22"/>
        </w:rPr>
      </w:pPr>
      <w:r w:rsidRPr="003A2CFE">
        <w:rPr>
          <w:noProof/>
          <w:sz w:val="22"/>
        </w:rPr>
        <w:t>(середньостроковий бюджетний період)</w:t>
      </w:r>
    </w:p>
    <w:p w:rsidR="00416C0B" w:rsidRPr="003A2CFE" w:rsidRDefault="00416C0B" w:rsidP="00416C0B">
      <w:pPr>
        <w:jc w:val="center"/>
        <w:rPr>
          <w:noProof/>
          <w:sz w:val="22"/>
        </w:rPr>
      </w:pPr>
      <w:r w:rsidRPr="003A2CFE">
        <w:rPr>
          <w:bCs/>
          <w:noProof/>
          <w:sz w:val="22"/>
        </w:rPr>
        <w:t>(</w:t>
      </w:r>
      <w:r w:rsidRPr="003A2CFE">
        <w:rPr>
          <w:bCs/>
          <w:noProof/>
          <w:sz w:val="22"/>
          <w:u w:val="single"/>
        </w:rPr>
        <w:t>11536000000</w:t>
      </w:r>
      <w:r w:rsidRPr="003A2CFE">
        <w:rPr>
          <w:bCs/>
          <w:noProof/>
          <w:sz w:val="22"/>
        </w:rPr>
        <w:t>)</w:t>
      </w:r>
      <w:r w:rsidRPr="003A2CFE">
        <w:rPr>
          <w:noProof/>
          <w:sz w:val="22"/>
        </w:rPr>
        <w:br/>
        <w:t>(код бюджету)</w:t>
      </w:r>
    </w:p>
    <w:p w:rsidR="00416C0B" w:rsidRPr="003A2CFE" w:rsidRDefault="00416C0B" w:rsidP="00416C0B">
      <w:pPr>
        <w:ind w:firstLine="567"/>
        <w:jc w:val="center"/>
        <w:rPr>
          <w:b/>
          <w:noProof/>
          <w:sz w:val="22"/>
        </w:rPr>
      </w:pPr>
      <w:r w:rsidRPr="003A2CFE">
        <w:rPr>
          <w:b/>
          <w:noProof/>
          <w:sz w:val="22"/>
        </w:rPr>
        <w:t>І. Загальна частина</w:t>
      </w:r>
    </w:p>
    <w:p w:rsidR="00416C0B" w:rsidRPr="003A2CFE" w:rsidRDefault="00416C0B" w:rsidP="00416C0B">
      <w:pPr>
        <w:pStyle w:val="ab"/>
        <w:tabs>
          <w:tab w:val="left" w:pos="0"/>
        </w:tabs>
        <w:spacing w:before="0"/>
        <w:jc w:val="center"/>
        <w:rPr>
          <w:rFonts w:ascii="Times New Roman" w:hAnsi="Times New Roman"/>
          <w:noProof/>
          <w:sz w:val="22"/>
          <w:szCs w:val="24"/>
        </w:rPr>
      </w:pPr>
    </w:p>
    <w:p w:rsidR="00416C0B" w:rsidRPr="0068583E" w:rsidRDefault="00416C0B" w:rsidP="00416C0B">
      <w:pPr>
        <w:pStyle w:val="ab"/>
        <w:tabs>
          <w:tab w:val="left" w:pos="0"/>
        </w:tabs>
        <w:spacing w:before="0"/>
        <w:jc w:val="both"/>
        <w:rPr>
          <w:rFonts w:ascii="Times New Roman" w:hAnsi="Times New Roman"/>
          <w:noProof/>
          <w:sz w:val="22"/>
          <w:szCs w:val="22"/>
        </w:rPr>
      </w:pPr>
      <w:r w:rsidRPr="0068583E">
        <w:rPr>
          <w:rFonts w:ascii="Times New Roman" w:hAnsi="Times New Roman"/>
          <w:noProof/>
          <w:sz w:val="22"/>
          <w:szCs w:val="22"/>
        </w:rPr>
        <w:t>Прогноз бюджету Знам’янської міської територіальної громади на 2022 – 2024 роки складено на підставі статті 75</w:t>
      </w:r>
      <w:r w:rsidRPr="0068583E">
        <w:rPr>
          <w:rFonts w:ascii="Times New Roman" w:hAnsi="Times New Roman"/>
          <w:noProof/>
          <w:sz w:val="22"/>
          <w:szCs w:val="22"/>
          <w:vertAlign w:val="superscript"/>
        </w:rPr>
        <w:t xml:space="preserve">1 </w:t>
      </w:r>
      <w:r w:rsidRPr="0068583E">
        <w:rPr>
          <w:rFonts w:ascii="Times New Roman" w:hAnsi="Times New Roman"/>
          <w:noProof/>
          <w:sz w:val="22"/>
          <w:szCs w:val="22"/>
        </w:rPr>
        <w:t xml:space="preserve">Бюджетного кодексу України. </w:t>
      </w:r>
    </w:p>
    <w:p w:rsidR="00416C0B" w:rsidRPr="0068583E" w:rsidRDefault="00416C0B" w:rsidP="00416C0B">
      <w:pPr>
        <w:pStyle w:val="ab"/>
        <w:tabs>
          <w:tab w:val="left" w:pos="0"/>
        </w:tabs>
        <w:spacing w:before="0"/>
        <w:jc w:val="both"/>
        <w:rPr>
          <w:rFonts w:ascii="Times New Roman" w:hAnsi="Times New Roman"/>
          <w:noProof/>
          <w:sz w:val="22"/>
          <w:szCs w:val="22"/>
        </w:rPr>
      </w:pPr>
      <w:r w:rsidRPr="0068583E">
        <w:rPr>
          <w:rFonts w:ascii="Times New Roman" w:hAnsi="Times New Roman"/>
          <w:noProof/>
          <w:sz w:val="22"/>
          <w:szCs w:val="22"/>
        </w:rPr>
        <w:t xml:space="preserve">Під час формування прогнозу застосовувались  основні макропоказники економічного і соціального розвитку України, визначені Бюджетною декларацією на 2022 – 2024 роки, схваленою постановою Кабінету Міністрів України від 31 травня 2021 року № 548, норми наказу Міністерства фінансів України від 02 червня 2021 року № 314 «Про затвердження Типової форми прогнозу місцевого бюджету та Інструкції щодо його складання». </w:t>
      </w:r>
    </w:p>
    <w:p w:rsidR="00416C0B" w:rsidRPr="0068583E" w:rsidRDefault="00416C0B" w:rsidP="00416C0B">
      <w:pPr>
        <w:pStyle w:val="ab"/>
        <w:tabs>
          <w:tab w:val="left" w:pos="0"/>
        </w:tabs>
        <w:spacing w:before="0"/>
        <w:jc w:val="both"/>
        <w:rPr>
          <w:rFonts w:ascii="Times New Roman" w:hAnsi="Times New Roman"/>
          <w:noProof/>
          <w:sz w:val="22"/>
          <w:szCs w:val="22"/>
        </w:rPr>
      </w:pPr>
      <w:r w:rsidRPr="0068583E">
        <w:rPr>
          <w:rFonts w:ascii="Times New Roman" w:hAnsi="Times New Roman"/>
          <w:noProof/>
          <w:sz w:val="22"/>
          <w:szCs w:val="22"/>
        </w:rPr>
        <w:t>Прогноз  бюджету Знам’янської міської територіальної громади на 2022 – 2024 роки складено з урахуванням пропозицій, наданих головними розпорядниками бюджетних коштів.</w:t>
      </w:r>
    </w:p>
    <w:p w:rsidR="00416C0B" w:rsidRPr="0068583E" w:rsidRDefault="00416C0B" w:rsidP="00416C0B">
      <w:pPr>
        <w:pStyle w:val="a8"/>
        <w:ind w:firstLine="782"/>
        <w:jc w:val="both"/>
        <w:rPr>
          <w:sz w:val="22"/>
          <w:szCs w:val="22"/>
          <w:lang w:val="uk-UA"/>
        </w:rPr>
      </w:pPr>
      <w:r w:rsidRPr="0068583E">
        <w:rPr>
          <w:noProof/>
          <w:sz w:val="22"/>
          <w:szCs w:val="22"/>
          <w:lang w:val="uk-UA"/>
        </w:rPr>
        <w:t xml:space="preserve">Метою прогнозу є </w:t>
      </w:r>
      <w:r w:rsidRPr="0068583E">
        <w:rPr>
          <w:sz w:val="22"/>
          <w:szCs w:val="22"/>
          <w:lang w:val="uk-UA"/>
        </w:rPr>
        <w:t>створення</w:t>
      </w:r>
      <w:r w:rsidRPr="0068583E">
        <w:rPr>
          <w:spacing w:val="-4"/>
          <w:sz w:val="22"/>
          <w:szCs w:val="22"/>
          <w:lang w:val="uk-UA"/>
        </w:rPr>
        <w:t xml:space="preserve"> </w:t>
      </w:r>
      <w:r w:rsidRPr="0068583E">
        <w:rPr>
          <w:sz w:val="22"/>
          <w:szCs w:val="22"/>
          <w:lang w:val="uk-UA"/>
        </w:rPr>
        <w:t>дієвого</w:t>
      </w:r>
      <w:r w:rsidRPr="0068583E">
        <w:rPr>
          <w:spacing w:val="-3"/>
          <w:sz w:val="22"/>
          <w:szCs w:val="22"/>
          <w:lang w:val="uk-UA"/>
        </w:rPr>
        <w:t xml:space="preserve"> </w:t>
      </w:r>
      <w:r w:rsidRPr="0068583E">
        <w:rPr>
          <w:sz w:val="22"/>
          <w:szCs w:val="22"/>
          <w:lang w:val="uk-UA"/>
        </w:rPr>
        <w:t>механізму</w:t>
      </w:r>
      <w:r w:rsidRPr="0068583E">
        <w:rPr>
          <w:spacing w:val="-4"/>
          <w:sz w:val="22"/>
          <w:szCs w:val="22"/>
          <w:lang w:val="uk-UA"/>
        </w:rPr>
        <w:t xml:space="preserve"> </w:t>
      </w:r>
      <w:r w:rsidRPr="0068583E">
        <w:rPr>
          <w:sz w:val="22"/>
          <w:szCs w:val="22"/>
          <w:lang w:val="uk-UA"/>
        </w:rPr>
        <w:t>управління</w:t>
      </w:r>
      <w:r w:rsidRPr="0068583E">
        <w:rPr>
          <w:spacing w:val="-4"/>
          <w:sz w:val="22"/>
          <w:szCs w:val="22"/>
          <w:lang w:val="uk-UA"/>
        </w:rPr>
        <w:t xml:space="preserve"> </w:t>
      </w:r>
      <w:r w:rsidRPr="0068583E">
        <w:rPr>
          <w:sz w:val="22"/>
          <w:szCs w:val="22"/>
          <w:lang w:val="uk-UA"/>
        </w:rPr>
        <w:t>бюджетним процесом у Знам’янській міській територіальній громаді, встановлення взаємозв’язку між стратегічними цілями розвитку громади</w:t>
      </w:r>
      <w:r w:rsidRPr="0068583E">
        <w:rPr>
          <w:spacing w:val="1"/>
          <w:sz w:val="22"/>
          <w:szCs w:val="22"/>
          <w:lang w:val="uk-UA"/>
        </w:rPr>
        <w:t xml:space="preserve"> </w:t>
      </w:r>
      <w:r w:rsidRPr="0068583E">
        <w:rPr>
          <w:sz w:val="22"/>
          <w:szCs w:val="22"/>
          <w:lang w:val="uk-UA"/>
        </w:rPr>
        <w:t>та</w:t>
      </w:r>
      <w:r w:rsidRPr="0068583E">
        <w:rPr>
          <w:spacing w:val="1"/>
          <w:sz w:val="22"/>
          <w:szCs w:val="22"/>
          <w:lang w:val="uk-UA"/>
        </w:rPr>
        <w:t xml:space="preserve"> </w:t>
      </w:r>
      <w:r w:rsidRPr="0068583E">
        <w:rPr>
          <w:sz w:val="22"/>
          <w:szCs w:val="22"/>
          <w:lang w:val="uk-UA"/>
        </w:rPr>
        <w:t>можливостями</w:t>
      </w:r>
      <w:r w:rsidRPr="0068583E">
        <w:rPr>
          <w:spacing w:val="1"/>
          <w:sz w:val="22"/>
          <w:szCs w:val="22"/>
          <w:lang w:val="uk-UA"/>
        </w:rPr>
        <w:t xml:space="preserve"> </w:t>
      </w:r>
      <w:r w:rsidRPr="0068583E">
        <w:rPr>
          <w:sz w:val="22"/>
          <w:szCs w:val="22"/>
          <w:lang w:val="uk-UA"/>
        </w:rPr>
        <w:t>бюджету</w:t>
      </w:r>
      <w:r w:rsidRPr="0068583E">
        <w:rPr>
          <w:spacing w:val="1"/>
          <w:sz w:val="22"/>
          <w:szCs w:val="22"/>
          <w:lang w:val="uk-UA"/>
        </w:rPr>
        <w:t xml:space="preserve"> </w:t>
      </w:r>
      <w:r w:rsidRPr="0068583E">
        <w:rPr>
          <w:sz w:val="22"/>
          <w:szCs w:val="22"/>
          <w:lang w:val="uk-UA"/>
        </w:rPr>
        <w:t>у</w:t>
      </w:r>
      <w:r w:rsidRPr="0068583E">
        <w:rPr>
          <w:spacing w:val="1"/>
          <w:sz w:val="22"/>
          <w:szCs w:val="22"/>
          <w:lang w:val="uk-UA"/>
        </w:rPr>
        <w:t xml:space="preserve"> </w:t>
      </w:r>
      <w:r w:rsidRPr="0068583E">
        <w:rPr>
          <w:sz w:val="22"/>
          <w:szCs w:val="22"/>
          <w:lang w:val="uk-UA"/>
        </w:rPr>
        <w:t>середньостроковій</w:t>
      </w:r>
      <w:r w:rsidRPr="0068583E">
        <w:rPr>
          <w:spacing w:val="1"/>
          <w:sz w:val="22"/>
          <w:szCs w:val="22"/>
          <w:lang w:val="uk-UA"/>
        </w:rPr>
        <w:t xml:space="preserve"> </w:t>
      </w:r>
      <w:r w:rsidRPr="0068583E">
        <w:rPr>
          <w:sz w:val="22"/>
          <w:szCs w:val="22"/>
          <w:lang w:val="uk-UA"/>
        </w:rPr>
        <w:t>перспективі,</w:t>
      </w:r>
      <w:r w:rsidRPr="0068583E">
        <w:rPr>
          <w:spacing w:val="66"/>
          <w:sz w:val="22"/>
          <w:szCs w:val="22"/>
          <w:lang w:val="uk-UA"/>
        </w:rPr>
        <w:t xml:space="preserve"> </w:t>
      </w:r>
      <w:r w:rsidRPr="0068583E">
        <w:rPr>
          <w:sz w:val="22"/>
          <w:szCs w:val="22"/>
          <w:lang w:val="uk-UA"/>
        </w:rPr>
        <w:t>забезпечення</w:t>
      </w:r>
      <w:r w:rsidRPr="0068583E">
        <w:rPr>
          <w:spacing w:val="1"/>
          <w:sz w:val="22"/>
          <w:szCs w:val="22"/>
          <w:lang w:val="uk-UA"/>
        </w:rPr>
        <w:t xml:space="preserve"> </w:t>
      </w:r>
      <w:r w:rsidRPr="0068583E">
        <w:rPr>
          <w:sz w:val="22"/>
          <w:szCs w:val="22"/>
          <w:lang w:val="uk-UA"/>
        </w:rPr>
        <w:t>прозорої,</w:t>
      </w:r>
      <w:r w:rsidRPr="0068583E">
        <w:rPr>
          <w:spacing w:val="-2"/>
          <w:sz w:val="22"/>
          <w:szCs w:val="22"/>
          <w:lang w:val="uk-UA"/>
        </w:rPr>
        <w:t xml:space="preserve"> </w:t>
      </w:r>
      <w:r w:rsidRPr="0068583E">
        <w:rPr>
          <w:sz w:val="22"/>
          <w:szCs w:val="22"/>
          <w:lang w:val="uk-UA"/>
        </w:rPr>
        <w:t>передбачуваної та</w:t>
      </w:r>
      <w:r w:rsidRPr="0068583E">
        <w:rPr>
          <w:spacing w:val="-2"/>
          <w:sz w:val="22"/>
          <w:szCs w:val="22"/>
          <w:lang w:val="uk-UA"/>
        </w:rPr>
        <w:t xml:space="preserve"> </w:t>
      </w:r>
      <w:r w:rsidRPr="0068583E">
        <w:rPr>
          <w:sz w:val="22"/>
          <w:szCs w:val="22"/>
          <w:lang w:val="uk-UA"/>
        </w:rPr>
        <w:t>послідовної</w:t>
      </w:r>
      <w:r w:rsidRPr="0068583E">
        <w:rPr>
          <w:spacing w:val="-2"/>
          <w:sz w:val="22"/>
          <w:szCs w:val="22"/>
          <w:lang w:val="uk-UA"/>
        </w:rPr>
        <w:t xml:space="preserve"> </w:t>
      </w:r>
      <w:r w:rsidRPr="0068583E">
        <w:rPr>
          <w:sz w:val="22"/>
          <w:szCs w:val="22"/>
          <w:lang w:val="uk-UA"/>
        </w:rPr>
        <w:t>бюджетної</w:t>
      </w:r>
      <w:r w:rsidRPr="0068583E">
        <w:rPr>
          <w:spacing w:val="-1"/>
          <w:sz w:val="22"/>
          <w:szCs w:val="22"/>
          <w:lang w:val="uk-UA"/>
        </w:rPr>
        <w:t xml:space="preserve"> </w:t>
      </w:r>
      <w:r w:rsidRPr="0068583E">
        <w:rPr>
          <w:sz w:val="22"/>
          <w:szCs w:val="22"/>
          <w:lang w:val="uk-UA"/>
        </w:rPr>
        <w:t>політики.</w:t>
      </w:r>
    </w:p>
    <w:p w:rsidR="00416C0B" w:rsidRPr="0068583E" w:rsidRDefault="00416C0B" w:rsidP="00416C0B">
      <w:pPr>
        <w:pStyle w:val="7"/>
        <w:tabs>
          <w:tab w:val="left" w:pos="851"/>
        </w:tabs>
        <w:spacing w:before="1"/>
        <w:ind w:left="0"/>
      </w:pPr>
      <w:r w:rsidRPr="0068583E">
        <w:tab/>
        <w:t>Основними завдання бюджетної політики на середньостроковий період є забезпечення</w:t>
      </w:r>
      <w:r w:rsidRPr="0068583E">
        <w:rPr>
          <w:spacing w:val="-6"/>
        </w:rPr>
        <w:t xml:space="preserve"> </w:t>
      </w:r>
      <w:r w:rsidRPr="0068583E">
        <w:t>стабільного</w:t>
      </w:r>
      <w:r w:rsidRPr="0068583E">
        <w:rPr>
          <w:spacing w:val="-6"/>
        </w:rPr>
        <w:t xml:space="preserve"> </w:t>
      </w:r>
      <w:r w:rsidRPr="0068583E">
        <w:t>функціонування бюджетних установ – головних розпорядників бюджетних коштів, підвищення</w:t>
      </w:r>
      <w:r w:rsidRPr="0068583E">
        <w:rPr>
          <w:spacing w:val="-6"/>
        </w:rPr>
        <w:t xml:space="preserve"> </w:t>
      </w:r>
      <w:r w:rsidRPr="0068583E">
        <w:t>результативності</w:t>
      </w:r>
      <w:r w:rsidRPr="0068583E">
        <w:rPr>
          <w:spacing w:val="-3"/>
        </w:rPr>
        <w:t xml:space="preserve"> </w:t>
      </w:r>
      <w:r w:rsidRPr="0068583E">
        <w:t>та</w:t>
      </w:r>
      <w:r w:rsidRPr="0068583E">
        <w:rPr>
          <w:spacing w:val="-6"/>
        </w:rPr>
        <w:t xml:space="preserve"> </w:t>
      </w:r>
      <w:r w:rsidRPr="0068583E">
        <w:t>ефективності</w:t>
      </w:r>
      <w:r w:rsidRPr="0068583E">
        <w:rPr>
          <w:spacing w:val="-5"/>
        </w:rPr>
        <w:t xml:space="preserve"> використання </w:t>
      </w:r>
      <w:r w:rsidRPr="0068583E">
        <w:rPr>
          <w:spacing w:val="-3"/>
        </w:rPr>
        <w:t xml:space="preserve">коштів бюджету та контроль </w:t>
      </w:r>
      <w:r w:rsidRPr="0068583E">
        <w:t>за</w:t>
      </w:r>
      <w:r w:rsidRPr="0068583E">
        <w:rPr>
          <w:spacing w:val="1"/>
        </w:rPr>
        <w:t xml:space="preserve"> їх </w:t>
      </w:r>
      <w:r w:rsidRPr="0068583E">
        <w:t>витрачанням</w:t>
      </w:r>
      <w:r w:rsidRPr="0068583E">
        <w:rPr>
          <w:spacing w:val="-3"/>
        </w:rPr>
        <w:t xml:space="preserve">, </w:t>
      </w:r>
      <w:r w:rsidRPr="0068583E">
        <w:t>посилення</w:t>
      </w:r>
      <w:r w:rsidRPr="0068583E">
        <w:rPr>
          <w:spacing w:val="1"/>
        </w:rPr>
        <w:t xml:space="preserve"> </w:t>
      </w:r>
      <w:r w:rsidRPr="0068583E">
        <w:t>бюджетної</w:t>
      </w:r>
      <w:r w:rsidRPr="0068583E">
        <w:rPr>
          <w:spacing w:val="1"/>
        </w:rPr>
        <w:t xml:space="preserve"> </w:t>
      </w:r>
      <w:r w:rsidRPr="0068583E">
        <w:t>дисципліни.</w:t>
      </w:r>
    </w:p>
    <w:p w:rsidR="00416C0B" w:rsidRPr="0068583E" w:rsidRDefault="00416C0B" w:rsidP="00416C0B">
      <w:pPr>
        <w:pStyle w:val="7"/>
        <w:tabs>
          <w:tab w:val="left" w:pos="851"/>
        </w:tabs>
        <w:spacing w:before="1"/>
        <w:ind w:left="0"/>
      </w:pPr>
      <w:r w:rsidRPr="0068583E">
        <w:tab/>
        <w:t>Ціллю прогнозу є удосконалення системи результативних показників з метою підвищення якості</w:t>
      </w:r>
      <w:r w:rsidRPr="0068583E">
        <w:rPr>
          <w:spacing w:val="1"/>
        </w:rPr>
        <w:t xml:space="preserve"> </w:t>
      </w:r>
      <w:r w:rsidRPr="0068583E">
        <w:t>надання</w:t>
      </w:r>
      <w:r w:rsidRPr="0068583E">
        <w:rPr>
          <w:spacing w:val="-2"/>
        </w:rPr>
        <w:t xml:space="preserve"> </w:t>
      </w:r>
      <w:r w:rsidRPr="0068583E">
        <w:t>послуг</w:t>
      </w:r>
      <w:r w:rsidRPr="0068583E">
        <w:rPr>
          <w:spacing w:val="3"/>
        </w:rPr>
        <w:t xml:space="preserve"> </w:t>
      </w:r>
      <w:r w:rsidRPr="0068583E">
        <w:t>у</w:t>
      </w:r>
      <w:r w:rsidRPr="0068583E">
        <w:rPr>
          <w:spacing w:val="-4"/>
        </w:rPr>
        <w:t xml:space="preserve"> </w:t>
      </w:r>
      <w:r w:rsidRPr="0068583E">
        <w:t>відповідних</w:t>
      </w:r>
      <w:r w:rsidRPr="0068583E">
        <w:rPr>
          <w:spacing w:val="-1"/>
        </w:rPr>
        <w:t xml:space="preserve"> </w:t>
      </w:r>
      <w:r w:rsidRPr="0068583E">
        <w:t>сферах. Виконання прогнозних показників бюджету в середньостроковому періоді дозволить реалізувати цілі бюджетної політики на місцевому рівні, включаючи покращення якості та комфортності проживання жителів громади.</w:t>
      </w:r>
    </w:p>
    <w:p w:rsidR="00416C0B" w:rsidRPr="0068583E" w:rsidRDefault="00416C0B" w:rsidP="00416C0B">
      <w:pPr>
        <w:pStyle w:val="a8"/>
        <w:ind w:firstLine="782"/>
        <w:jc w:val="both"/>
        <w:rPr>
          <w:noProof/>
          <w:sz w:val="22"/>
          <w:szCs w:val="22"/>
        </w:rPr>
      </w:pPr>
      <w:r w:rsidRPr="0068583E">
        <w:rPr>
          <w:sz w:val="22"/>
          <w:szCs w:val="22"/>
          <w:lang w:val="uk-UA"/>
        </w:rPr>
        <w:t xml:space="preserve">Можливими ризиками невиконання прогнозних показників бюджету </w:t>
      </w:r>
      <w:r w:rsidRPr="0068583E">
        <w:rPr>
          <w:noProof/>
          <w:sz w:val="22"/>
          <w:szCs w:val="22"/>
          <w:lang w:val="uk-UA"/>
        </w:rPr>
        <w:t xml:space="preserve">Знам’янської міської територіальної громади на 2022 – 2024 роки є зниження платоспроможності суб’єктів господарювання, зміна структури доходів та витрат бюджету, підвищення рівня інфляції та зміна цін на товари і послуги, економічна криза, зміна прогнозних макропоказників економічного та </w:t>
      </w:r>
      <w:r w:rsidRPr="0068583E">
        <w:rPr>
          <w:noProof/>
          <w:sz w:val="22"/>
          <w:szCs w:val="22"/>
          <w:lang w:val="uk-UA"/>
        </w:rPr>
        <w:lastRenderedPageBreak/>
        <w:t xml:space="preserve">соціального розвитку на середньостроковий період. </w:t>
      </w:r>
      <w:r w:rsidRPr="0068583E">
        <w:rPr>
          <w:noProof/>
          <w:sz w:val="22"/>
          <w:szCs w:val="22"/>
        </w:rPr>
        <w:t>Також на стан виконання показників може вплинути прийняття нормативно - законодавчих актів щодо оподаткування, бюджетних відносин, трудового законодавства та соціального забезпечення, оплати праці.</w:t>
      </w:r>
    </w:p>
    <w:p w:rsidR="00416C0B" w:rsidRDefault="00416C0B" w:rsidP="00416C0B">
      <w:pPr>
        <w:pStyle w:val="a8"/>
        <w:jc w:val="both"/>
        <w:rPr>
          <w:noProof/>
          <w:sz w:val="22"/>
          <w:szCs w:val="22"/>
          <w:lang w:val="uk-UA"/>
        </w:rPr>
      </w:pPr>
    </w:p>
    <w:p w:rsidR="00416C0B" w:rsidRDefault="00416C0B" w:rsidP="00416C0B">
      <w:pPr>
        <w:pStyle w:val="a8"/>
        <w:jc w:val="both"/>
        <w:rPr>
          <w:noProof/>
          <w:sz w:val="22"/>
          <w:szCs w:val="22"/>
          <w:lang w:val="uk-UA"/>
        </w:rPr>
      </w:pPr>
    </w:p>
    <w:p w:rsidR="00416C0B" w:rsidRDefault="00416C0B" w:rsidP="00416C0B">
      <w:pPr>
        <w:pStyle w:val="a8"/>
        <w:jc w:val="both"/>
        <w:rPr>
          <w:noProof/>
          <w:sz w:val="22"/>
          <w:szCs w:val="22"/>
          <w:lang w:val="uk-UA"/>
        </w:rPr>
      </w:pPr>
    </w:p>
    <w:p w:rsidR="00416C0B" w:rsidRPr="0068583E" w:rsidRDefault="00416C0B" w:rsidP="00416C0B">
      <w:pPr>
        <w:tabs>
          <w:tab w:val="left" w:pos="1134"/>
        </w:tabs>
        <w:ind w:firstLine="567"/>
        <w:jc w:val="center"/>
        <w:rPr>
          <w:b/>
          <w:noProof/>
          <w:sz w:val="22"/>
          <w:szCs w:val="22"/>
        </w:rPr>
      </w:pPr>
      <w:r w:rsidRPr="0068583E">
        <w:rPr>
          <w:b/>
          <w:noProof/>
          <w:sz w:val="22"/>
          <w:szCs w:val="22"/>
        </w:rPr>
        <w:t>ІІ. Основні прогнозні показники економічного</w:t>
      </w:r>
    </w:p>
    <w:p w:rsidR="00416C0B" w:rsidRPr="0068583E" w:rsidRDefault="00416C0B" w:rsidP="00416C0B">
      <w:pPr>
        <w:tabs>
          <w:tab w:val="left" w:pos="1134"/>
        </w:tabs>
        <w:ind w:firstLine="567"/>
        <w:jc w:val="center"/>
        <w:rPr>
          <w:b/>
          <w:noProof/>
          <w:sz w:val="22"/>
          <w:szCs w:val="22"/>
        </w:rPr>
      </w:pPr>
      <w:r w:rsidRPr="0068583E">
        <w:rPr>
          <w:b/>
          <w:noProof/>
          <w:sz w:val="22"/>
          <w:szCs w:val="22"/>
        </w:rPr>
        <w:t>та соціального розвитку</w:t>
      </w:r>
    </w:p>
    <w:p w:rsidR="00416C0B" w:rsidRPr="0068583E" w:rsidRDefault="00416C0B" w:rsidP="00416C0B">
      <w:pPr>
        <w:tabs>
          <w:tab w:val="left" w:pos="1134"/>
        </w:tabs>
        <w:ind w:firstLine="567"/>
        <w:jc w:val="both"/>
        <w:rPr>
          <w:sz w:val="22"/>
          <w:szCs w:val="22"/>
        </w:rPr>
      </w:pPr>
      <w:r w:rsidRPr="0068583E">
        <w:rPr>
          <w:bCs/>
          <w:iCs/>
          <w:sz w:val="22"/>
          <w:szCs w:val="22"/>
        </w:rPr>
        <w:t xml:space="preserve">За І півріччя 2021 року реалізовано промислової продукції  на </w:t>
      </w:r>
      <w:r w:rsidRPr="0068583E">
        <w:rPr>
          <w:sz w:val="22"/>
          <w:szCs w:val="22"/>
        </w:rPr>
        <w:t>71262,1 тис. грн.,  що  на 16,1 відсотка більше  ніж  за аналогічний період 2020 року.</w:t>
      </w:r>
    </w:p>
    <w:p w:rsidR="00416C0B" w:rsidRPr="0068583E" w:rsidRDefault="00416C0B" w:rsidP="00416C0B">
      <w:pPr>
        <w:pStyle w:val="a4"/>
        <w:snapToGrid w:val="0"/>
        <w:ind w:left="30" w:firstLine="537"/>
        <w:rPr>
          <w:bCs w:val="0"/>
          <w:iCs/>
          <w:szCs w:val="22"/>
        </w:rPr>
      </w:pPr>
      <w:r w:rsidRPr="0068583E">
        <w:rPr>
          <w:bCs w:val="0"/>
          <w:iCs/>
          <w:szCs w:val="22"/>
        </w:rPr>
        <w:t xml:space="preserve">Розмір середньомісячної заробітної плати по місту за ІV квартал 2020 року склав 11849 гривень, темп росту до відповідного періоду минулого року – 104,68 відсотка. </w:t>
      </w:r>
    </w:p>
    <w:p w:rsidR="00416C0B" w:rsidRPr="0068583E" w:rsidRDefault="00416C0B" w:rsidP="00416C0B">
      <w:pPr>
        <w:tabs>
          <w:tab w:val="left" w:pos="1134"/>
        </w:tabs>
        <w:ind w:firstLine="567"/>
        <w:jc w:val="both"/>
        <w:rPr>
          <w:rFonts w:eastAsia="Batang"/>
          <w:sz w:val="22"/>
          <w:szCs w:val="22"/>
        </w:rPr>
      </w:pPr>
      <w:r w:rsidRPr="0068583E">
        <w:rPr>
          <w:sz w:val="22"/>
          <w:szCs w:val="22"/>
        </w:rPr>
        <w:t>На даний час проводиться робота щодо розробки та написання Стратегії розвитку Знам’янської міської територіальної громади</w:t>
      </w:r>
      <w:r w:rsidRPr="0068583E">
        <w:rPr>
          <w:rFonts w:eastAsia="Batang"/>
          <w:sz w:val="22"/>
          <w:szCs w:val="22"/>
        </w:rPr>
        <w:t xml:space="preserve"> на 2021-2027 роки.</w:t>
      </w:r>
    </w:p>
    <w:p w:rsidR="00416C0B" w:rsidRPr="0068583E" w:rsidRDefault="00416C0B" w:rsidP="00416C0B">
      <w:pPr>
        <w:tabs>
          <w:tab w:val="left" w:pos="1134"/>
        </w:tabs>
        <w:ind w:firstLine="567"/>
        <w:jc w:val="both"/>
        <w:rPr>
          <w:noProof/>
          <w:sz w:val="22"/>
          <w:szCs w:val="22"/>
        </w:rPr>
      </w:pPr>
      <w:r w:rsidRPr="0068583E">
        <w:rPr>
          <w:noProof/>
          <w:sz w:val="22"/>
          <w:szCs w:val="22"/>
        </w:rPr>
        <w:t>Під час формування прогнозу бюджету Знам’янської міської територіальної громади на 2022 – 2024 роки застосовувались наступні прогнозні макропоказники економічного та соціального розвитку України на середньостроковий період:</w:t>
      </w:r>
    </w:p>
    <w:p w:rsidR="00416C0B" w:rsidRPr="0068583E" w:rsidRDefault="00416C0B" w:rsidP="00416C0B">
      <w:pPr>
        <w:tabs>
          <w:tab w:val="left" w:pos="1134"/>
        </w:tabs>
        <w:ind w:firstLine="567"/>
        <w:jc w:val="both"/>
        <w:rPr>
          <w:b/>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4"/>
        <w:gridCol w:w="1258"/>
        <w:gridCol w:w="1373"/>
        <w:gridCol w:w="1235"/>
        <w:gridCol w:w="1289"/>
        <w:gridCol w:w="1452"/>
      </w:tblGrid>
      <w:tr w:rsidR="00416C0B" w:rsidRPr="0068583E" w:rsidTr="006E624A">
        <w:tc>
          <w:tcPr>
            <w:tcW w:w="3085" w:type="dxa"/>
            <w:vMerge w:val="restart"/>
            <w:shd w:val="clear" w:color="auto" w:fill="auto"/>
            <w:vAlign w:val="center"/>
          </w:tcPr>
          <w:p w:rsidR="00416C0B" w:rsidRPr="0068583E" w:rsidRDefault="00416C0B" w:rsidP="006E624A">
            <w:pPr>
              <w:tabs>
                <w:tab w:val="left" w:pos="1134"/>
              </w:tabs>
              <w:jc w:val="center"/>
              <w:rPr>
                <w:b/>
                <w:noProof/>
                <w:sz w:val="22"/>
                <w:szCs w:val="22"/>
              </w:rPr>
            </w:pPr>
            <w:r w:rsidRPr="0068583E">
              <w:rPr>
                <w:b/>
                <w:noProof/>
                <w:sz w:val="22"/>
                <w:szCs w:val="22"/>
              </w:rPr>
              <w:t>Назва</w:t>
            </w:r>
          </w:p>
        </w:tc>
        <w:tc>
          <w:tcPr>
            <w:tcW w:w="1301" w:type="dxa"/>
            <w:vMerge w:val="restart"/>
            <w:shd w:val="clear" w:color="auto" w:fill="auto"/>
            <w:vAlign w:val="center"/>
          </w:tcPr>
          <w:p w:rsidR="00416C0B" w:rsidRPr="0068583E" w:rsidRDefault="00416C0B" w:rsidP="006E624A">
            <w:pPr>
              <w:tabs>
                <w:tab w:val="left" w:pos="1134"/>
              </w:tabs>
              <w:jc w:val="center"/>
              <w:rPr>
                <w:b/>
                <w:noProof/>
                <w:sz w:val="22"/>
                <w:szCs w:val="22"/>
              </w:rPr>
            </w:pPr>
            <w:r w:rsidRPr="0068583E">
              <w:rPr>
                <w:b/>
                <w:noProof/>
                <w:sz w:val="22"/>
                <w:szCs w:val="22"/>
              </w:rPr>
              <w:t>2020 рік (звіт)</w:t>
            </w:r>
          </w:p>
        </w:tc>
        <w:tc>
          <w:tcPr>
            <w:tcW w:w="1375" w:type="dxa"/>
            <w:vMerge w:val="restart"/>
            <w:shd w:val="clear" w:color="auto" w:fill="auto"/>
            <w:vAlign w:val="center"/>
          </w:tcPr>
          <w:p w:rsidR="00416C0B" w:rsidRPr="0068583E" w:rsidRDefault="00416C0B" w:rsidP="006E624A">
            <w:pPr>
              <w:tabs>
                <w:tab w:val="left" w:pos="1134"/>
              </w:tabs>
              <w:jc w:val="center"/>
              <w:rPr>
                <w:b/>
                <w:noProof/>
                <w:sz w:val="22"/>
                <w:szCs w:val="22"/>
              </w:rPr>
            </w:pPr>
            <w:r w:rsidRPr="0068583E">
              <w:rPr>
                <w:b/>
                <w:noProof/>
                <w:sz w:val="22"/>
                <w:szCs w:val="22"/>
              </w:rPr>
              <w:t>2021 рік (очікуване)</w:t>
            </w:r>
          </w:p>
        </w:tc>
        <w:tc>
          <w:tcPr>
            <w:tcW w:w="1278" w:type="dxa"/>
            <w:shd w:val="clear" w:color="auto" w:fill="auto"/>
            <w:vAlign w:val="center"/>
          </w:tcPr>
          <w:p w:rsidR="00416C0B" w:rsidRPr="0068583E" w:rsidRDefault="00416C0B" w:rsidP="006E624A">
            <w:pPr>
              <w:tabs>
                <w:tab w:val="left" w:pos="1134"/>
              </w:tabs>
              <w:jc w:val="center"/>
              <w:rPr>
                <w:b/>
                <w:noProof/>
                <w:sz w:val="22"/>
                <w:szCs w:val="22"/>
              </w:rPr>
            </w:pPr>
            <w:r w:rsidRPr="0068583E">
              <w:rPr>
                <w:b/>
                <w:noProof/>
                <w:sz w:val="22"/>
                <w:szCs w:val="22"/>
              </w:rPr>
              <w:t>2022 рік</w:t>
            </w:r>
          </w:p>
        </w:tc>
        <w:tc>
          <w:tcPr>
            <w:tcW w:w="1337" w:type="dxa"/>
            <w:shd w:val="clear" w:color="auto" w:fill="auto"/>
            <w:vAlign w:val="center"/>
          </w:tcPr>
          <w:p w:rsidR="00416C0B" w:rsidRPr="0068583E" w:rsidRDefault="00416C0B" w:rsidP="006E624A">
            <w:pPr>
              <w:tabs>
                <w:tab w:val="left" w:pos="1134"/>
              </w:tabs>
              <w:jc w:val="center"/>
              <w:rPr>
                <w:b/>
                <w:noProof/>
                <w:sz w:val="22"/>
                <w:szCs w:val="22"/>
              </w:rPr>
            </w:pPr>
            <w:r w:rsidRPr="0068583E">
              <w:rPr>
                <w:b/>
                <w:noProof/>
                <w:sz w:val="22"/>
                <w:szCs w:val="22"/>
              </w:rPr>
              <w:t>2023 рік</w:t>
            </w:r>
          </w:p>
        </w:tc>
        <w:tc>
          <w:tcPr>
            <w:tcW w:w="1513" w:type="dxa"/>
            <w:shd w:val="clear" w:color="auto" w:fill="auto"/>
            <w:vAlign w:val="center"/>
          </w:tcPr>
          <w:p w:rsidR="00416C0B" w:rsidRPr="0068583E" w:rsidRDefault="00416C0B" w:rsidP="006E624A">
            <w:pPr>
              <w:tabs>
                <w:tab w:val="left" w:pos="1134"/>
              </w:tabs>
              <w:jc w:val="center"/>
              <w:rPr>
                <w:b/>
                <w:noProof/>
                <w:sz w:val="22"/>
                <w:szCs w:val="22"/>
              </w:rPr>
            </w:pPr>
            <w:r w:rsidRPr="0068583E">
              <w:rPr>
                <w:b/>
                <w:noProof/>
                <w:sz w:val="22"/>
                <w:szCs w:val="22"/>
              </w:rPr>
              <w:t>2024 рік</w:t>
            </w:r>
          </w:p>
        </w:tc>
      </w:tr>
      <w:tr w:rsidR="00416C0B" w:rsidRPr="0068583E" w:rsidTr="006E624A">
        <w:tc>
          <w:tcPr>
            <w:tcW w:w="3085" w:type="dxa"/>
            <w:vMerge/>
            <w:shd w:val="clear" w:color="auto" w:fill="auto"/>
            <w:vAlign w:val="center"/>
          </w:tcPr>
          <w:p w:rsidR="00416C0B" w:rsidRPr="0068583E" w:rsidRDefault="00416C0B" w:rsidP="006E624A">
            <w:pPr>
              <w:tabs>
                <w:tab w:val="left" w:pos="1134"/>
              </w:tabs>
              <w:jc w:val="center"/>
              <w:rPr>
                <w:b/>
                <w:noProof/>
                <w:sz w:val="22"/>
                <w:szCs w:val="22"/>
              </w:rPr>
            </w:pPr>
          </w:p>
        </w:tc>
        <w:tc>
          <w:tcPr>
            <w:tcW w:w="1301" w:type="dxa"/>
            <w:vMerge/>
            <w:shd w:val="clear" w:color="auto" w:fill="auto"/>
            <w:vAlign w:val="center"/>
          </w:tcPr>
          <w:p w:rsidR="00416C0B" w:rsidRPr="0068583E" w:rsidRDefault="00416C0B" w:rsidP="006E624A">
            <w:pPr>
              <w:tabs>
                <w:tab w:val="left" w:pos="1134"/>
              </w:tabs>
              <w:jc w:val="center"/>
              <w:rPr>
                <w:b/>
                <w:noProof/>
                <w:sz w:val="22"/>
                <w:szCs w:val="22"/>
              </w:rPr>
            </w:pPr>
          </w:p>
        </w:tc>
        <w:tc>
          <w:tcPr>
            <w:tcW w:w="1375" w:type="dxa"/>
            <w:vMerge/>
            <w:shd w:val="clear" w:color="auto" w:fill="auto"/>
            <w:vAlign w:val="center"/>
          </w:tcPr>
          <w:p w:rsidR="00416C0B" w:rsidRPr="0068583E" w:rsidRDefault="00416C0B" w:rsidP="006E624A">
            <w:pPr>
              <w:tabs>
                <w:tab w:val="left" w:pos="1134"/>
              </w:tabs>
              <w:jc w:val="center"/>
              <w:rPr>
                <w:b/>
                <w:noProof/>
                <w:sz w:val="22"/>
                <w:szCs w:val="22"/>
              </w:rPr>
            </w:pPr>
          </w:p>
        </w:tc>
        <w:tc>
          <w:tcPr>
            <w:tcW w:w="4128" w:type="dxa"/>
            <w:gridSpan w:val="3"/>
            <w:shd w:val="clear" w:color="auto" w:fill="auto"/>
            <w:vAlign w:val="center"/>
          </w:tcPr>
          <w:p w:rsidR="00416C0B" w:rsidRPr="0068583E" w:rsidRDefault="00416C0B" w:rsidP="006E624A">
            <w:pPr>
              <w:tabs>
                <w:tab w:val="left" w:pos="1134"/>
              </w:tabs>
              <w:jc w:val="center"/>
              <w:rPr>
                <w:b/>
                <w:noProof/>
                <w:sz w:val="22"/>
                <w:szCs w:val="22"/>
              </w:rPr>
            </w:pPr>
            <w:r w:rsidRPr="0068583E">
              <w:rPr>
                <w:b/>
                <w:noProof/>
                <w:sz w:val="22"/>
                <w:szCs w:val="22"/>
              </w:rPr>
              <w:t>Прогноз</w:t>
            </w:r>
          </w:p>
        </w:tc>
      </w:tr>
      <w:tr w:rsidR="00416C0B" w:rsidRPr="0068583E" w:rsidTr="006E624A">
        <w:tc>
          <w:tcPr>
            <w:tcW w:w="3085" w:type="dxa"/>
            <w:shd w:val="clear" w:color="auto" w:fill="auto"/>
          </w:tcPr>
          <w:p w:rsidR="00416C0B" w:rsidRPr="0068583E" w:rsidRDefault="00416C0B" w:rsidP="006E624A">
            <w:pPr>
              <w:tabs>
                <w:tab w:val="left" w:pos="1134"/>
              </w:tabs>
              <w:rPr>
                <w:noProof/>
                <w:sz w:val="22"/>
                <w:szCs w:val="22"/>
              </w:rPr>
            </w:pPr>
            <w:r w:rsidRPr="0068583E">
              <w:rPr>
                <w:b/>
                <w:noProof/>
                <w:sz w:val="22"/>
                <w:szCs w:val="22"/>
              </w:rPr>
              <w:t>Індекс споживчих цін:</w:t>
            </w:r>
            <w:r w:rsidRPr="0068583E">
              <w:rPr>
                <w:noProof/>
                <w:sz w:val="22"/>
                <w:szCs w:val="22"/>
              </w:rPr>
              <w:t xml:space="preserve"> грудень до грудня попереднього року</w:t>
            </w:r>
          </w:p>
        </w:tc>
        <w:tc>
          <w:tcPr>
            <w:tcW w:w="1301"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105,0</w:t>
            </w:r>
          </w:p>
          <w:p w:rsidR="00416C0B" w:rsidRPr="0068583E" w:rsidRDefault="00416C0B" w:rsidP="006E624A">
            <w:pPr>
              <w:tabs>
                <w:tab w:val="left" w:pos="1134"/>
              </w:tabs>
              <w:jc w:val="center"/>
              <w:rPr>
                <w:noProof/>
                <w:sz w:val="22"/>
                <w:szCs w:val="22"/>
              </w:rPr>
            </w:pPr>
          </w:p>
        </w:tc>
        <w:tc>
          <w:tcPr>
            <w:tcW w:w="1375"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108,9</w:t>
            </w:r>
          </w:p>
        </w:tc>
        <w:tc>
          <w:tcPr>
            <w:tcW w:w="1278"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106,2</w:t>
            </w:r>
          </w:p>
        </w:tc>
        <w:tc>
          <w:tcPr>
            <w:tcW w:w="1337"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105,3</w:t>
            </w:r>
          </w:p>
        </w:tc>
        <w:tc>
          <w:tcPr>
            <w:tcW w:w="1513"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105,0</w:t>
            </w:r>
          </w:p>
        </w:tc>
      </w:tr>
      <w:tr w:rsidR="00416C0B" w:rsidRPr="0068583E" w:rsidTr="006E624A">
        <w:tc>
          <w:tcPr>
            <w:tcW w:w="3085" w:type="dxa"/>
            <w:shd w:val="clear" w:color="auto" w:fill="auto"/>
          </w:tcPr>
          <w:p w:rsidR="00416C0B" w:rsidRPr="0068583E" w:rsidRDefault="00416C0B" w:rsidP="006E624A">
            <w:pPr>
              <w:tabs>
                <w:tab w:val="left" w:pos="1134"/>
              </w:tabs>
              <w:rPr>
                <w:noProof/>
                <w:sz w:val="22"/>
                <w:szCs w:val="22"/>
              </w:rPr>
            </w:pPr>
            <w:r w:rsidRPr="0068583E">
              <w:rPr>
                <w:b/>
                <w:noProof/>
                <w:sz w:val="22"/>
                <w:szCs w:val="22"/>
              </w:rPr>
              <w:t>Індекс цін виробників:</w:t>
            </w:r>
            <w:r w:rsidRPr="0068583E">
              <w:rPr>
                <w:noProof/>
                <w:sz w:val="22"/>
                <w:szCs w:val="22"/>
              </w:rPr>
              <w:t xml:space="preserve"> грудень до грудня попереднього року</w:t>
            </w:r>
          </w:p>
        </w:tc>
        <w:tc>
          <w:tcPr>
            <w:tcW w:w="1301"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114,5</w:t>
            </w:r>
          </w:p>
        </w:tc>
        <w:tc>
          <w:tcPr>
            <w:tcW w:w="1375"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117,0</w:t>
            </w:r>
          </w:p>
        </w:tc>
        <w:tc>
          <w:tcPr>
            <w:tcW w:w="1278"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107,8</w:t>
            </w:r>
          </w:p>
        </w:tc>
        <w:tc>
          <w:tcPr>
            <w:tcW w:w="1337"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106,2</w:t>
            </w:r>
          </w:p>
        </w:tc>
        <w:tc>
          <w:tcPr>
            <w:tcW w:w="1513" w:type="dxa"/>
            <w:shd w:val="clear" w:color="auto" w:fill="auto"/>
          </w:tcPr>
          <w:p w:rsidR="00416C0B" w:rsidRPr="0068583E" w:rsidRDefault="00416C0B" w:rsidP="006E624A">
            <w:pPr>
              <w:tabs>
                <w:tab w:val="left" w:pos="1134"/>
              </w:tabs>
              <w:jc w:val="center"/>
              <w:rPr>
                <w:noProof/>
                <w:sz w:val="22"/>
                <w:szCs w:val="22"/>
              </w:rPr>
            </w:pPr>
          </w:p>
          <w:p w:rsidR="00416C0B" w:rsidRPr="0068583E" w:rsidRDefault="00416C0B" w:rsidP="006E624A">
            <w:pPr>
              <w:tabs>
                <w:tab w:val="left" w:pos="1134"/>
              </w:tabs>
              <w:jc w:val="center"/>
              <w:rPr>
                <w:noProof/>
                <w:sz w:val="22"/>
                <w:szCs w:val="22"/>
              </w:rPr>
            </w:pPr>
            <w:r w:rsidRPr="0068583E">
              <w:rPr>
                <w:noProof/>
                <w:sz w:val="22"/>
                <w:szCs w:val="22"/>
              </w:rPr>
              <w:t>105,7</w:t>
            </w:r>
          </w:p>
        </w:tc>
      </w:tr>
    </w:tbl>
    <w:p w:rsidR="00416C0B" w:rsidRPr="0068583E" w:rsidRDefault="00416C0B" w:rsidP="00416C0B">
      <w:pPr>
        <w:tabs>
          <w:tab w:val="left" w:pos="1134"/>
        </w:tabs>
        <w:jc w:val="both"/>
        <w:rPr>
          <w:b/>
          <w:noProof/>
          <w:sz w:val="22"/>
          <w:szCs w:val="22"/>
        </w:rPr>
      </w:pPr>
    </w:p>
    <w:tbl>
      <w:tblPr>
        <w:tblW w:w="97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56"/>
        <w:gridCol w:w="1429"/>
        <w:gridCol w:w="1964"/>
        <w:gridCol w:w="15"/>
        <w:gridCol w:w="1759"/>
        <w:gridCol w:w="2424"/>
      </w:tblGrid>
      <w:tr w:rsidR="00416C0B" w:rsidRPr="00BC2E46" w:rsidTr="006E624A">
        <w:trPr>
          <w:trHeight w:val="411"/>
        </w:trPr>
        <w:tc>
          <w:tcPr>
            <w:tcW w:w="2156" w:type="dxa"/>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rPr>
                <w:b/>
              </w:rPr>
            </w:pPr>
          </w:p>
        </w:tc>
        <w:tc>
          <w:tcPr>
            <w:tcW w:w="3393" w:type="dxa"/>
            <w:gridSpan w:val="2"/>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ind w:left="0" w:right="-144"/>
              <w:jc w:val="center"/>
              <w:rPr>
                <w:b/>
              </w:rPr>
            </w:pPr>
            <w:r w:rsidRPr="0068583E">
              <w:rPr>
                <w:b/>
              </w:rPr>
              <w:t>Мінімальна</w:t>
            </w:r>
            <w:r w:rsidRPr="0068583E">
              <w:rPr>
                <w:b/>
                <w:spacing w:val="-10"/>
              </w:rPr>
              <w:t xml:space="preserve"> </w:t>
            </w:r>
            <w:r w:rsidRPr="0068583E">
              <w:rPr>
                <w:b/>
              </w:rPr>
              <w:t>заробітна</w:t>
            </w:r>
            <w:r w:rsidRPr="0068583E">
              <w:rPr>
                <w:b/>
                <w:spacing w:val="-9"/>
              </w:rPr>
              <w:t xml:space="preserve"> </w:t>
            </w:r>
            <w:r w:rsidRPr="0068583E">
              <w:rPr>
                <w:b/>
              </w:rPr>
              <w:t>плата</w:t>
            </w:r>
          </w:p>
        </w:tc>
        <w:tc>
          <w:tcPr>
            <w:tcW w:w="4198" w:type="dxa"/>
            <w:gridSpan w:val="3"/>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ind w:left="65" w:firstLine="27"/>
              <w:jc w:val="center"/>
              <w:rPr>
                <w:b/>
              </w:rPr>
            </w:pPr>
            <w:r w:rsidRPr="0068583E">
              <w:rPr>
                <w:b/>
              </w:rPr>
              <w:t xml:space="preserve">Посадовий оклад працівника </w:t>
            </w:r>
          </w:p>
          <w:p w:rsidR="00416C0B" w:rsidRPr="0068583E" w:rsidRDefault="00416C0B" w:rsidP="006E624A">
            <w:pPr>
              <w:pStyle w:val="TableParagraph"/>
              <w:ind w:left="65" w:firstLine="27"/>
              <w:jc w:val="center"/>
              <w:rPr>
                <w:b/>
              </w:rPr>
            </w:pPr>
            <w:r w:rsidRPr="0068583E">
              <w:rPr>
                <w:b/>
              </w:rPr>
              <w:t>І тарифного</w:t>
            </w:r>
            <w:r w:rsidRPr="0068583E">
              <w:rPr>
                <w:b/>
                <w:spacing w:val="1"/>
              </w:rPr>
              <w:t xml:space="preserve"> </w:t>
            </w:r>
            <w:r w:rsidRPr="0068583E">
              <w:rPr>
                <w:b/>
              </w:rPr>
              <w:t>розряду</w:t>
            </w:r>
            <w:r w:rsidRPr="0068583E">
              <w:rPr>
                <w:b/>
                <w:spacing w:val="-7"/>
              </w:rPr>
              <w:t xml:space="preserve"> </w:t>
            </w:r>
            <w:r w:rsidRPr="0068583E">
              <w:rPr>
                <w:b/>
              </w:rPr>
              <w:t>Єдиної</w:t>
            </w:r>
            <w:r w:rsidRPr="0068583E">
              <w:rPr>
                <w:b/>
                <w:spacing w:val="-7"/>
              </w:rPr>
              <w:t xml:space="preserve"> </w:t>
            </w:r>
            <w:r w:rsidRPr="0068583E">
              <w:rPr>
                <w:b/>
              </w:rPr>
              <w:t>тарифної</w:t>
            </w:r>
            <w:r w:rsidRPr="0068583E">
              <w:rPr>
                <w:b/>
                <w:spacing w:val="-6"/>
              </w:rPr>
              <w:t xml:space="preserve"> </w:t>
            </w:r>
            <w:r w:rsidRPr="0068583E">
              <w:rPr>
                <w:b/>
              </w:rPr>
              <w:t>сітки</w:t>
            </w:r>
          </w:p>
        </w:tc>
      </w:tr>
      <w:tr w:rsidR="00416C0B" w:rsidRPr="0068583E" w:rsidTr="006E624A">
        <w:trPr>
          <w:trHeight w:val="349"/>
        </w:trPr>
        <w:tc>
          <w:tcPr>
            <w:tcW w:w="2156" w:type="dxa"/>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rPr>
                <w:b/>
              </w:rPr>
            </w:pPr>
          </w:p>
        </w:tc>
        <w:tc>
          <w:tcPr>
            <w:tcW w:w="1429" w:type="dxa"/>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ind w:left="0" w:right="-130"/>
              <w:jc w:val="center"/>
              <w:rPr>
                <w:b/>
              </w:rPr>
            </w:pPr>
            <w:r w:rsidRPr="0068583E">
              <w:rPr>
                <w:b/>
              </w:rPr>
              <w:t>грн.</w:t>
            </w:r>
          </w:p>
        </w:tc>
        <w:tc>
          <w:tcPr>
            <w:tcW w:w="1964" w:type="dxa"/>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ind w:left="116" w:right="-15"/>
              <w:jc w:val="center"/>
              <w:rPr>
                <w:b/>
              </w:rPr>
            </w:pPr>
            <w:r w:rsidRPr="0068583E">
              <w:rPr>
                <w:b/>
              </w:rPr>
              <w:t>темпи</w:t>
            </w:r>
            <w:r w:rsidRPr="0068583E">
              <w:rPr>
                <w:b/>
                <w:spacing w:val="-10"/>
              </w:rPr>
              <w:t xml:space="preserve"> </w:t>
            </w:r>
            <w:r w:rsidRPr="0068583E">
              <w:rPr>
                <w:b/>
              </w:rPr>
              <w:t>при росту, %</w:t>
            </w:r>
          </w:p>
        </w:tc>
        <w:tc>
          <w:tcPr>
            <w:tcW w:w="1774" w:type="dxa"/>
            <w:gridSpan w:val="2"/>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ind w:left="-2"/>
              <w:jc w:val="center"/>
              <w:rPr>
                <w:b/>
              </w:rPr>
            </w:pPr>
            <w:r w:rsidRPr="0068583E">
              <w:rPr>
                <w:b/>
              </w:rPr>
              <w:t>грн.</w:t>
            </w:r>
          </w:p>
        </w:tc>
        <w:tc>
          <w:tcPr>
            <w:tcW w:w="2424" w:type="dxa"/>
            <w:tcBorders>
              <w:top w:val="single" w:sz="4" w:space="0" w:color="000000"/>
              <w:left w:val="single" w:sz="4" w:space="0" w:color="000000"/>
              <w:bottom w:val="single" w:sz="4" w:space="0" w:color="000000"/>
              <w:right w:val="single" w:sz="4" w:space="0" w:color="000000"/>
            </w:tcBorders>
          </w:tcPr>
          <w:p w:rsidR="00416C0B" w:rsidRPr="0068583E" w:rsidRDefault="00416C0B" w:rsidP="006E624A">
            <w:pPr>
              <w:pStyle w:val="TableParagraph"/>
              <w:jc w:val="center"/>
              <w:rPr>
                <w:b/>
              </w:rPr>
            </w:pPr>
            <w:r w:rsidRPr="0068583E">
              <w:rPr>
                <w:b/>
              </w:rPr>
              <w:t>темпи</w:t>
            </w:r>
            <w:r w:rsidRPr="0068583E">
              <w:rPr>
                <w:b/>
                <w:spacing w:val="-3"/>
              </w:rPr>
              <w:t xml:space="preserve"> </w:t>
            </w:r>
            <w:r w:rsidRPr="0068583E">
              <w:rPr>
                <w:b/>
              </w:rPr>
              <w:t>приросту,</w:t>
            </w:r>
            <w:r w:rsidRPr="0068583E">
              <w:rPr>
                <w:b/>
                <w:spacing w:val="1"/>
              </w:rPr>
              <w:t xml:space="preserve"> </w:t>
            </w:r>
            <w:r w:rsidRPr="0068583E">
              <w:rPr>
                <w:b/>
              </w:rPr>
              <w:t>%</w:t>
            </w:r>
          </w:p>
        </w:tc>
      </w:tr>
      <w:tr w:rsidR="00416C0B" w:rsidRPr="0068583E" w:rsidTr="006E62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2156" w:type="dxa"/>
          </w:tcPr>
          <w:p w:rsidR="00416C0B" w:rsidRPr="0068583E" w:rsidRDefault="00416C0B" w:rsidP="006E624A">
            <w:pPr>
              <w:pStyle w:val="TableParagraph"/>
              <w:ind w:left="129"/>
            </w:pPr>
            <w:r w:rsidRPr="0068583E">
              <w:t>з</w:t>
            </w:r>
            <w:r w:rsidRPr="0068583E">
              <w:rPr>
                <w:spacing w:val="-11"/>
              </w:rPr>
              <w:t xml:space="preserve"> </w:t>
            </w:r>
            <w:r w:rsidRPr="0068583E">
              <w:t>01</w:t>
            </w:r>
            <w:r w:rsidRPr="0068583E">
              <w:rPr>
                <w:spacing w:val="-1"/>
              </w:rPr>
              <w:t xml:space="preserve"> </w:t>
            </w:r>
            <w:r w:rsidRPr="0068583E">
              <w:t>січня</w:t>
            </w:r>
            <w:r w:rsidRPr="0068583E">
              <w:rPr>
                <w:spacing w:val="-10"/>
              </w:rPr>
              <w:t xml:space="preserve"> </w:t>
            </w:r>
            <w:r w:rsidRPr="0068583E">
              <w:t>2022</w:t>
            </w:r>
            <w:r w:rsidRPr="0068583E">
              <w:rPr>
                <w:spacing w:val="-3"/>
              </w:rPr>
              <w:t xml:space="preserve"> </w:t>
            </w:r>
            <w:r w:rsidRPr="0068583E">
              <w:t>року</w:t>
            </w:r>
          </w:p>
        </w:tc>
        <w:tc>
          <w:tcPr>
            <w:tcW w:w="1429" w:type="dxa"/>
          </w:tcPr>
          <w:p w:rsidR="00416C0B" w:rsidRPr="0068583E" w:rsidRDefault="00416C0B" w:rsidP="006E624A">
            <w:pPr>
              <w:pStyle w:val="TableParagraph"/>
              <w:ind w:left="0"/>
              <w:jc w:val="center"/>
            </w:pPr>
            <w:r w:rsidRPr="0068583E">
              <w:t>6 500</w:t>
            </w:r>
          </w:p>
        </w:tc>
        <w:tc>
          <w:tcPr>
            <w:tcW w:w="1964" w:type="dxa"/>
          </w:tcPr>
          <w:p w:rsidR="00416C0B" w:rsidRPr="0068583E" w:rsidRDefault="00416C0B" w:rsidP="006E624A">
            <w:pPr>
              <w:pStyle w:val="TableParagraph"/>
              <w:ind w:left="0" w:right="2631"/>
              <w:jc w:val="center"/>
            </w:pPr>
          </w:p>
        </w:tc>
        <w:tc>
          <w:tcPr>
            <w:tcW w:w="4198" w:type="dxa"/>
            <w:gridSpan w:val="3"/>
          </w:tcPr>
          <w:p w:rsidR="00416C0B" w:rsidRPr="0068583E" w:rsidRDefault="00416C0B" w:rsidP="006E624A">
            <w:pPr>
              <w:pStyle w:val="TableParagraph"/>
              <w:ind w:left="0" w:right="2631"/>
              <w:jc w:val="center"/>
            </w:pPr>
            <w:r w:rsidRPr="0068583E">
              <w:t xml:space="preserve">     2 893</w:t>
            </w:r>
          </w:p>
        </w:tc>
      </w:tr>
      <w:tr w:rsidR="00416C0B" w:rsidRPr="0068583E" w:rsidTr="006E62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trPr>
        <w:tc>
          <w:tcPr>
            <w:tcW w:w="2156" w:type="dxa"/>
          </w:tcPr>
          <w:p w:rsidR="00416C0B" w:rsidRPr="0068583E" w:rsidRDefault="00416C0B" w:rsidP="006E624A">
            <w:pPr>
              <w:pStyle w:val="TableParagraph"/>
              <w:ind w:left="14"/>
            </w:pPr>
            <w:r w:rsidRPr="0068583E">
              <w:t>з</w:t>
            </w:r>
            <w:r w:rsidRPr="0068583E">
              <w:rPr>
                <w:spacing w:val="-11"/>
              </w:rPr>
              <w:t xml:space="preserve"> </w:t>
            </w:r>
            <w:r w:rsidRPr="0068583E">
              <w:t>01</w:t>
            </w:r>
            <w:r w:rsidRPr="0068583E">
              <w:rPr>
                <w:spacing w:val="-1"/>
              </w:rPr>
              <w:t xml:space="preserve"> жовтня</w:t>
            </w:r>
            <w:r w:rsidRPr="0068583E">
              <w:rPr>
                <w:spacing w:val="-10"/>
              </w:rPr>
              <w:t xml:space="preserve"> </w:t>
            </w:r>
            <w:r w:rsidRPr="0068583E">
              <w:t>2022</w:t>
            </w:r>
            <w:r w:rsidRPr="0068583E">
              <w:rPr>
                <w:spacing w:val="-3"/>
              </w:rPr>
              <w:t xml:space="preserve"> </w:t>
            </w:r>
            <w:r w:rsidRPr="0068583E">
              <w:t>року</w:t>
            </w:r>
          </w:p>
        </w:tc>
        <w:tc>
          <w:tcPr>
            <w:tcW w:w="1429" w:type="dxa"/>
          </w:tcPr>
          <w:p w:rsidR="00416C0B" w:rsidRPr="0068583E" w:rsidRDefault="00416C0B" w:rsidP="006E624A">
            <w:pPr>
              <w:pStyle w:val="TableParagraph"/>
              <w:ind w:left="0"/>
              <w:jc w:val="center"/>
            </w:pPr>
            <w:r w:rsidRPr="0068583E">
              <w:t>6</w:t>
            </w:r>
            <w:r w:rsidRPr="0068583E">
              <w:rPr>
                <w:spacing w:val="1"/>
              </w:rPr>
              <w:t xml:space="preserve"> </w:t>
            </w:r>
            <w:r w:rsidRPr="0068583E">
              <w:t>700</w:t>
            </w:r>
          </w:p>
        </w:tc>
        <w:tc>
          <w:tcPr>
            <w:tcW w:w="1979" w:type="dxa"/>
            <w:gridSpan w:val="2"/>
          </w:tcPr>
          <w:p w:rsidR="00416C0B" w:rsidRPr="0068583E" w:rsidRDefault="00416C0B" w:rsidP="006E624A">
            <w:pPr>
              <w:pStyle w:val="TableParagraph"/>
              <w:ind w:left="0"/>
              <w:jc w:val="center"/>
            </w:pPr>
            <w:r w:rsidRPr="0068583E">
              <w:t>3,1</w:t>
            </w:r>
          </w:p>
        </w:tc>
        <w:tc>
          <w:tcPr>
            <w:tcW w:w="1759" w:type="dxa"/>
          </w:tcPr>
          <w:p w:rsidR="00416C0B" w:rsidRPr="0068583E" w:rsidRDefault="00416C0B" w:rsidP="006E624A">
            <w:pPr>
              <w:pStyle w:val="TableParagraph"/>
              <w:ind w:left="0"/>
              <w:jc w:val="center"/>
            </w:pPr>
            <w:r w:rsidRPr="0068583E">
              <w:t>2</w:t>
            </w:r>
            <w:r w:rsidRPr="0068583E">
              <w:rPr>
                <w:spacing w:val="1"/>
              </w:rPr>
              <w:t xml:space="preserve"> </w:t>
            </w:r>
            <w:r w:rsidRPr="0068583E">
              <w:t>982</w:t>
            </w:r>
          </w:p>
        </w:tc>
        <w:tc>
          <w:tcPr>
            <w:tcW w:w="2424" w:type="dxa"/>
          </w:tcPr>
          <w:p w:rsidR="00416C0B" w:rsidRPr="0068583E" w:rsidRDefault="00416C0B" w:rsidP="006E624A">
            <w:pPr>
              <w:pStyle w:val="TableParagraph"/>
              <w:ind w:left="0"/>
              <w:jc w:val="center"/>
            </w:pPr>
            <w:r w:rsidRPr="0068583E">
              <w:t>3,1</w:t>
            </w:r>
          </w:p>
        </w:tc>
      </w:tr>
      <w:tr w:rsidR="00416C0B" w:rsidRPr="0068583E" w:rsidTr="006E62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trPr>
        <w:tc>
          <w:tcPr>
            <w:tcW w:w="2156" w:type="dxa"/>
          </w:tcPr>
          <w:p w:rsidR="00416C0B" w:rsidRPr="0068583E" w:rsidRDefault="00416C0B" w:rsidP="006E624A">
            <w:pPr>
              <w:pStyle w:val="TableParagraph"/>
              <w:spacing w:before="33"/>
              <w:ind w:left="129"/>
            </w:pPr>
            <w:r w:rsidRPr="0068583E">
              <w:t>з</w:t>
            </w:r>
            <w:r w:rsidRPr="0068583E">
              <w:rPr>
                <w:spacing w:val="-11"/>
              </w:rPr>
              <w:t xml:space="preserve"> </w:t>
            </w:r>
            <w:r w:rsidRPr="0068583E">
              <w:t>01</w:t>
            </w:r>
            <w:r w:rsidRPr="0068583E">
              <w:rPr>
                <w:spacing w:val="-1"/>
              </w:rPr>
              <w:t xml:space="preserve"> </w:t>
            </w:r>
            <w:r w:rsidRPr="0068583E">
              <w:t>січня</w:t>
            </w:r>
            <w:r w:rsidRPr="0068583E">
              <w:rPr>
                <w:spacing w:val="-10"/>
              </w:rPr>
              <w:t xml:space="preserve"> </w:t>
            </w:r>
            <w:r w:rsidRPr="0068583E">
              <w:t>2023</w:t>
            </w:r>
            <w:r w:rsidRPr="0068583E">
              <w:rPr>
                <w:spacing w:val="-3"/>
              </w:rPr>
              <w:t xml:space="preserve"> </w:t>
            </w:r>
            <w:r w:rsidRPr="0068583E">
              <w:t>року</w:t>
            </w:r>
          </w:p>
        </w:tc>
        <w:tc>
          <w:tcPr>
            <w:tcW w:w="1429" w:type="dxa"/>
          </w:tcPr>
          <w:p w:rsidR="00416C0B" w:rsidRPr="0068583E" w:rsidRDefault="00416C0B" w:rsidP="006E624A">
            <w:pPr>
              <w:pStyle w:val="TableParagraph"/>
              <w:spacing w:before="33"/>
              <w:ind w:left="0"/>
              <w:jc w:val="center"/>
            </w:pPr>
            <w:r w:rsidRPr="0068583E">
              <w:t>7 176</w:t>
            </w:r>
          </w:p>
        </w:tc>
        <w:tc>
          <w:tcPr>
            <w:tcW w:w="1979" w:type="dxa"/>
            <w:gridSpan w:val="2"/>
          </w:tcPr>
          <w:p w:rsidR="00416C0B" w:rsidRPr="0068583E" w:rsidRDefault="00416C0B" w:rsidP="006E624A">
            <w:pPr>
              <w:pStyle w:val="TableParagraph"/>
              <w:spacing w:before="33"/>
              <w:ind w:left="767" w:right="768"/>
              <w:jc w:val="center"/>
            </w:pPr>
            <w:r w:rsidRPr="0068583E">
              <w:t>7,1</w:t>
            </w:r>
          </w:p>
        </w:tc>
        <w:tc>
          <w:tcPr>
            <w:tcW w:w="1759" w:type="dxa"/>
          </w:tcPr>
          <w:p w:rsidR="00416C0B" w:rsidRPr="0068583E" w:rsidRDefault="00416C0B" w:rsidP="006E624A">
            <w:pPr>
              <w:pStyle w:val="TableParagraph"/>
              <w:spacing w:before="33"/>
              <w:ind w:left="0"/>
              <w:jc w:val="center"/>
            </w:pPr>
            <w:r w:rsidRPr="0068583E">
              <w:t>3 193</w:t>
            </w:r>
          </w:p>
        </w:tc>
        <w:tc>
          <w:tcPr>
            <w:tcW w:w="2424" w:type="dxa"/>
          </w:tcPr>
          <w:p w:rsidR="00416C0B" w:rsidRPr="0068583E" w:rsidRDefault="00416C0B" w:rsidP="006E624A">
            <w:pPr>
              <w:pStyle w:val="TableParagraph"/>
              <w:spacing w:before="33"/>
              <w:ind w:left="763" w:right="809"/>
              <w:jc w:val="center"/>
            </w:pPr>
            <w:r w:rsidRPr="0068583E">
              <w:t>7,1</w:t>
            </w:r>
          </w:p>
        </w:tc>
      </w:tr>
      <w:tr w:rsidR="00416C0B" w:rsidRPr="0068583E" w:rsidTr="006E62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2156" w:type="dxa"/>
          </w:tcPr>
          <w:p w:rsidR="00416C0B" w:rsidRPr="0068583E" w:rsidRDefault="00416C0B" w:rsidP="006E624A">
            <w:pPr>
              <w:pStyle w:val="TableParagraph"/>
              <w:spacing w:before="36"/>
              <w:ind w:left="129"/>
            </w:pPr>
            <w:r w:rsidRPr="0068583E">
              <w:t>з</w:t>
            </w:r>
            <w:r w:rsidRPr="0068583E">
              <w:rPr>
                <w:spacing w:val="-11"/>
              </w:rPr>
              <w:t xml:space="preserve"> </w:t>
            </w:r>
            <w:r w:rsidRPr="0068583E">
              <w:t>01</w:t>
            </w:r>
            <w:r w:rsidRPr="0068583E">
              <w:rPr>
                <w:spacing w:val="-1"/>
              </w:rPr>
              <w:t xml:space="preserve"> </w:t>
            </w:r>
            <w:r w:rsidRPr="0068583E">
              <w:t>січня</w:t>
            </w:r>
            <w:r w:rsidRPr="0068583E">
              <w:rPr>
                <w:spacing w:val="-10"/>
              </w:rPr>
              <w:t xml:space="preserve"> </w:t>
            </w:r>
            <w:r w:rsidRPr="0068583E">
              <w:t>2024</w:t>
            </w:r>
            <w:r w:rsidRPr="0068583E">
              <w:rPr>
                <w:spacing w:val="-3"/>
              </w:rPr>
              <w:t xml:space="preserve"> </w:t>
            </w:r>
            <w:r w:rsidRPr="0068583E">
              <w:t>року</w:t>
            </w:r>
          </w:p>
        </w:tc>
        <w:tc>
          <w:tcPr>
            <w:tcW w:w="1429" w:type="dxa"/>
          </w:tcPr>
          <w:p w:rsidR="00416C0B" w:rsidRPr="0068583E" w:rsidRDefault="00416C0B" w:rsidP="006E624A">
            <w:pPr>
              <w:pStyle w:val="TableParagraph"/>
              <w:spacing w:before="36"/>
              <w:ind w:left="0"/>
              <w:jc w:val="center"/>
            </w:pPr>
            <w:r w:rsidRPr="0068583E">
              <w:t>7 665</w:t>
            </w:r>
          </w:p>
        </w:tc>
        <w:tc>
          <w:tcPr>
            <w:tcW w:w="1979" w:type="dxa"/>
            <w:gridSpan w:val="2"/>
          </w:tcPr>
          <w:p w:rsidR="00416C0B" w:rsidRPr="0068583E" w:rsidRDefault="00416C0B" w:rsidP="006E624A">
            <w:pPr>
              <w:pStyle w:val="TableParagraph"/>
              <w:spacing w:before="36"/>
              <w:ind w:left="767" w:right="768"/>
              <w:jc w:val="center"/>
            </w:pPr>
            <w:r w:rsidRPr="0068583E">
              <w:t>6,8</w:t>
            </w:r>
          </w:p>
        </w:tc>
        <w:tc>
          <w:tcPr>
            <w:tcW w:w="1759" w:type="dxa"/>
          </w:tcPr>
          <w:p w:rsidR="00416C0B" w:rsidRPr="0068583E" w:rsidRDefault="00416C0B" w:rsidP="006E624A">
            <w:pPr>
              <w:pStyle w:val="TableParagraph"/>
              <w:tabs>
                <w:tab w:val="left" w:pos="1980"/>
              </w:tabs>
              <w:spacing w:before="36"/>
              <w:ind w:left="0"/>
              <w:jc w:val="center"/>
            </w:pPr>
            <w:r w:rsidRPr="0068583E">
              <w:t>3 411</w:t>
            </w:r>
          </w:p>
        </w:tc>
        <w:tc>
          <w:tcPr>
            <w:tcW w:w="2424" w:type="dxa"/>
          </w:tcPr>
          <w:p w:rsidR="00416C0B" w:rsidRPr="0068583E" w:rsidRDefault="00416C0B" w:rsidP="006E624A">
            <w:pPr>
              <w:pStyle w:val="TableParagraph"/>
              <w:spacing w:before="36"/>
              <w:ind w:left="763" w:right="809"/>
              <w:jc w:val="center"/>
            </w:pPr>
            <w:r w:rsidRPr="0068583E">
              <w:t>6,8</w:t>
            </w:r>
          </w:p>
        </w:tc>
      </w:tr>
    </w:tbl>
    <w:p w:rsidR="00416C0B" w:rsidRPr="0068583E" w:rsidRDefault="00416C0B" w:rsidP="00416C0B">
      <w:pPr>
        <w:pStyle w:val="Heading11"/>
        <w:tabs>
          <w:tab w:val="left" w:pos="925"/>
          <w:tab w:val="left" w:pos="2733"/>
          <w:tab w:val="left" w:pos="4238"/>
          <w:tab w:val="left" w:pos="5859"/>
          <w:tab w:val="left" w:pos="7245"/>
          <w:tab w:val="left" w:pos="8627"/>
        </w:tabs>
        <w:spacing w:before="1"/>
        <w:ind w:left="0" w:right="230"/>
        <w:jc w:val="left"/>
        <w:rPr>
          <w:sz w:val="22"/>
          <w:szCs w:val="22"/>
        </w:rPr>
      </w:pPr>
    </w:p>
    <w:tbl>
      <w:tblPr>
        <w:tblW w:w="1009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7"/>
        <w:gridCol w:w="876"/>
        <w:gridCol w:w="992"/>
        <w:gridCol w:w="990"/>
        <w:gridCol w:w="849"/>
        <w:gridCol w:w="993"/>
        <w:gridCol w:w="993"/>
        <w:gridCol w:w="849"/>
        <w:gridCol w:w="990"/>
        <w:gridCol w:w="992"/>
      </w:tblGrid>
      <w:tr w:rsidR="00416C0B" w:rsidRPr="0068583E" w:rsidTr="006E624A">
        <w:trPr>
          <w:trHeight w:val="349"/>
        </w:trPr>
        <w:tc>
          <w:tcPr>
            <w:tcW w:w="1567" w:type="dxa"/>
            <w:vMerge w:val="restart"/>
          </w:tcPr>
          <w:p w:rsidR="00416C0B" w:rsidRPr="0068583E" w:rsidRDefault="00416C0B" w:rsidP="006E624A">
            <w:pPr>
              <w:pStyle w:val="TableParagraph"/>
            </w:pPr>
          </w:p>
        </w:tc>
        <w:tc>
          <w:tcPr>
            <w:tcW w:w="2858" w:type="dxa"/>
            <w:gridSpan w:val="3"/>
          </w:tcPr>
          <w:p w:rsidR="00416C0B" w:rsidRPr="0068583E" w:rsidRDefault="00416C0B" w:rsidP="006E624A">
            <w:pPr>
              <w:pStyle w:val="TableParagraph"/>
              <w:ind w:left="1029" w:right="1019"/>
              <w:jc w:val="center"/>
              <w:rPr>
                <w:b/>
              </w:rPr>
            </w:pPr>
            <w:r w:rsidRPr="0068583E">
              <w:rPr>
                <w:b/>
              </w:rPr>
              <w:t>2022</w:t>
            </w:r>
            <w:r w:rsidRPr="0068583E">
              <w:rPr>
                <w:b/>
                <w:spacing w:val="-2"/>
              </w:rPr>
              <w:t xml:space="preserve"> </w:t>
            </w:r>
            <w:r w:rsidRPr="0068583E">
              <w:rPr>
                <w:b/>
              </w:rPr>
              <w:t>рік</w:t>
            </w:r>
          </w:p>
        </w:tc>
        <w:tc>
          <w:tcPr>
            <w:tcW w:w="2835" w:type="dxa"/>
            <w:gridSpan w:val="3"/>
          </w:tcPr>
          <w:p w:rsidR="00416C0B" w:rsidRPr="0068583E" w:rsidRDefault="00416C0B" w:rsidP="006E624A">
            <w:pPr>
              <w:pStyle w:val="TableParagraph"/>
              <w:ind w:left="1029" w:right="1025"/>
              <w:jc w:val="center"/>
              <w:rPr>
                <w:b/>
              </w:rPr>
            </w:pPr>
            <w:r w:rsidRPr="0068583E">
              <w:rPr>
                <w:b/>
              </w:rPr>
              <w:t>2023</w:t>
            </w:r>
            <w:r w:rsidRPr="0068583E">
              <w:rPr>
                <w:b/>
                <w:spacing w:val="-2"/>
              </w:rPr>
              <w:t xml:space="preserve"> </w:t>
            </w:r>
            <w:r w:rsidRPr="0068583E">
              <w:rPr>
                <w:b/>
              </w:rPr>
              <w:t>рік</w:t>
            </w:r>
          </w:p>
        </w:tc>
        <w:tc>
          <w:tcPr>
            <w:tcW w:w="2831" w:type="dxa"/>
            <w:gridSpan w:val="3"/>
          </w:tcPr>
          <w:p w:rsidR="00416C0B" w:rsidRPr="0068583E" w:rsidRDefault="00416C0B" w:rsidP="006E624A">
            <w:pPr>
              <w:pStyle w:val="TableParagraph"/>
              <w:ind w:left="1025" w:right="1025"/>
              <w:jc w:val="center"/>
              <w:rPr>
                <w:b/>
              </w:rPr>
            </w:pPr>
            <w:r w:rsidRPr="0068583E">
              <w:rPr>
                <w:b/>
              </w:rPr>
              <w:t>2024</w:t>
            </w:r>
            <w:r w:rsidRPr="0068583E">
              <w:rPr>
                <w:b/>
                <w:spacing w:val="-2"/>
              </w:rPr>
              <w:t xml:space="preserve"> </w:t>
            </w:r>
            <w:r w:rsidRPr="0068583E">
              <w:rPr>
                <w:b/>
              </w:rPr>
              <w:t>рік</w:t>
            </w:r>
          </w:p>
        </w:tc>
      </w:tr>
      <w:tr w:rsidR="00416C0B" w:rsidRPr="0068583E" w:rsidTr="006E624A">
        <w:trPr>
          <w:trHeight w:val="414"/>
        </w:trPr>
        <w:tc>
          <w:tcPr>
            <w:tcW w:w="1567" w:type="dxa"/>
            <w:vMerge/>
            <w:tcBorders>
              <w:top w:val="nil"/>
              <w:bottom w:val="single" w:sz="4" w:space="0" w:color="auto"/>
            </w:tcBorders>
          </w:tcPr>
          <w:p w:rsidR="00416C0B" w:rsidRPr="0068583E" w:rsidRDefault="00416C0B" w:rsidP="006E624A">
            <w:pPr>
              <w:rPr>
                <w:sz w:val="22"/>
                <w:szCs w:val="22"/>
              </w:rPr>
            </w:pPr>
          </w:p>
        </w:tc>
        <w:tc>
          <w:tcPr>
            <w:tcW w:w="876" w:type="dxa"/>
            <w:tcBorders>
              <w:bottom w:val="single" w:sz="4" w:space="0" w:color="auto"/>
            </w:tcBorders>
          </w:tcPr>
          <w:p w:rsidR="00416C0B" w:rsidRPr="0068583E" w:rsidRDefault="00416C0B" w:rsidP="006E624A">
            <w:pPr>
              <w:pStyle w:val="TableParagraph"/>
              <w:ind w:left="88" w:right="15"/>
              <w:jc w:val="center"/>
            </w:pPr>
            <w:r w:rsidRPr="0068583E">
              <w:t>з</w:t>
            </w:r>
            <w:r w:rsidRPr="0068583E">
              <w:rPr>
                <w:spacing w:val="-4"/>
              </w:rPr>
              <w:t xml:space="preserve"> </w:t>
            </w:r>
            <w:r w:rsidRPr="0068583E">
              <w:t xml:space="preserve">січня  </w:t>
            </w:r>
            <w:r w:rsidRPr="0068583E">
              <w:rPr>
                <w:spacing w:val="-3"/>
              </w:rPr>
              <w:t xml:space="preserve"> </w:t>
            </w:r>
          </w:p>
        </w:tc>
        <w:tc>
          <w:tcPr>
            <w:tcW w:w="992" w:type="dxa"/>
            <w:tcBorders>
              <w:bottom w:val="single" w:sz="4" w:space="0" w:color="auto"/>
            </w:tcBorders>
          </w:tcPr>
          <w:p w:rsidR="00416C0B" w:rsidRPr="0068583E" w:rsidRDefault="00416C0B" w:rsidP="006E624A">
            <w:pPr>
              <w:pStyle w:val="TableParagraph"/>
              <w:ind w:left="5" w:right="-101"/>
            </w:pPr>
            <w:r w:rsidRPr="0068583E">
              <w:t>з липня</w:t>
            </w:r>
            <w:r w:rsidRPr="0068583E">
              <w:rPr>
                <w:spacing w:val="-8"/>
              </w:rPr>
              <w:t xml:space="preserve"> </w:t>
            </w:r>
          </w:p>
        </w:tc>
        <w:tc>
          <w:tcPr>
            <w:tcW w:w="990" w:type="dxa"/>
            <w:tcBorders>
              <w:bottom w:val="single" w:sz="4" w:space="0" w:color="auto"/>
            </w:tcBorders>
          </w:tcPr>
          <w:p w:rsidR="00416C0B" w:rsidRPr="0068583E" w:rsidRDefault="00416C0B" w:rsidP="006E624A">
            <w:pPr>
              <w:pStyle w:val="TableParagraph"/>
              <w:ind w:left="78" w:right="-58"/>
            </w:pPr>
            <w:r w:rsidRPr="0068583E">
              <w:t xml:space="preserve">з </w:t>
            </w:r>
            <w:r w:rsidRPr="0068583E">
              <w:rPr>
                <w:spacing w:val="-7"/>
              </w:rPr>
              <w:t xml:space="preserve"> </w:t>
            </w:r>
            <w:r w:rsidRPr="0068583E">
              <w:t>грудня</w:t>
            </w:r>
            <w:r w:rsidRPr="0068583E">
              <w:rPr>
                <w:spacing w:val="-3"/>
              </w:rPr>
              <w:t xml:space="preserve"> </w:t>
            </w:r>
          </w:p>
        </w:tc>
        <w:tc>
          <w:tcPr>
            <w:tcW w:w="849" w:type="dxa"/>
            <w:tcBorders>
              <w:bottom w:val="single" w:sz="4" w:space="0" w:color="auto"/>
            </w:tcBorders>
          </w:tcPr>
          <w:p w:rsidR="00416C0B" w:rsidRPr="0068583E" w:rsidRDefault="00416C0B" w:rsidP="006E624A">
            <w:pPr>
              <w:pStyle w:val="TableParagraph"/>
              <w:ind w:left="84" w:right="-116"/>
            </w:pPr>
            <w:r w:rsidRPr="0068583E">
              <w:t>з</w:t>
            </w:r>
            <w:r w:rsidRPr="0068583E">
              <w:rPr>
                <w:spacing w:val="-3"/>
              </w:rPr>
              <w:t xml:space="preserve"> </w:t>
            </w:r>
            <w:r w:rsidRPr="0068583E">
              <w:t>січня</w:t>
            </w:r>
          </w:p>
        </w:tc>
        <w:tc>
          <w:tcPr>
            <w:tcW w:w="993" w:type="dxa"/>
            <w:tcBorders>
              <w:bottom w:val="single" w:sz="4" w:space="0" w:color="auto"/>
            </w:tcBorders>
          </w:tcPr>
          <w:p w:rsidR="00416C0B" w:rsidRPr="0068583E" w:rsidRDefault="00416C0B" w:rsidP="006E624A">
            <w:pPr>
              <w:pStyle w:val="TableParagraph"/>
              <w:ind w:left="101" w:right="-58"/>
            </w:pPr>
            <w:r w:rsidRPr="0068583E">
              <w:t>з липня</w:t>
            </w:r>
          </w:p>
        </w:tc>
        <w:tc>
          <w:tcPr>
            <w:tcW w:w="993" w:type="dxa"/>
            <w:tcBorders>
              <w:bottom w:val="single" w:sz="4" w:space="0" w:color="auto"/>
            </w:tcBorders>
          </w:tcPr>
          <w:p w:rsidR="00416C0B" w:rsidRPr="0068583E" w:rsidRDefault="00416C0B" w:rsidP="006E624A">
            <w:pPr>
              <w:pStyle w:val="TableParagraph"/>
              <w:ind w:left="17" w:right="21"/>
              <w:jc w:val="center"/>
            </w:pPr>
            <w:r w:rsidRPr="0068583E">
              <w:t>з</w:t>
            </w:r>
            <w:r w:rsidRPr="0068583E">
              <w:rPr>
                <w:spacing w:val="-7"/>
              </w:rPr>
              <w:t xml:space="preserve"> </w:t>
            </w:r>
            <w:r w:rsidRPr="0068583E">
              <w:t>грудня</w:t>
            </w:r>
          </w:p>
        </w:tc>
        <w:tc>
          <w:tcPr>
            <w:tcW w:w="849" w:type="dxa"/>
            <w:tcBorders>
              <w:bottom w:val="single" w:sz="4" w:space="0" w:color="auto"/>
            </w:tcBorders>
          </w:tcPr>
          <w:p w:rsidR="00416C0B" w:rsidRPr="0068583E" w:rsidRDefault="00416C0B" w:rsidP="006E624A">
            <w:pPr>
              <w:pStyle w:val="TableParagraph"/>
              <w:ind w:left="-2" w:right="258"/>
              <w:jc w:val="right"/>
            </w:pPr>
            <w:r w:rsidRPr="0068583E">
              <w:t>з</w:t>
            </w:r>
            <w:r w:rsidRPr="0068583E">
              <w:rPr>
                <w:spacing w:val="-3"/>
              </w:rPr>
              <w:t xml:space="preserve"> </w:t>
            </w:r>
            <w:r w:rsidRPr="0068583E">
              <w:t>січня</w:t>
            </w:r>
          </w:p>
        </w:tc>
        <w:tc>
          <w:tcPr>
            <w:tcW w:w="990" w:type="dxa"/>
            <w:tcBorders>
              <w:bottom w:val="single" w:sz="4" w:space="0" w:color="auto"/>
            </w:tcBorders>
          </w:tcPr>
          <w:p w:rsidR="00416C0B" w:rsidRPr="0068583E" w:rsidRDefault="00416C0B" w:rsidP="006E624A">
            <w:pPr>
              <w:pStyle w:val="TableParagraph"/>
            </w:pPr>
            <w:r w:rsidRPr="0068583E">
              <w:t>з</w:t>
            </w:r>
            <w:r w:rsidRPr="0068583E">
              <w:rPr>
                <w:spacing w:val="-3"/>
              </w:rPr>
              <w:t xml:space="preserve"> </w:t>
            </w:r>
            <w:r w:rsidRPr="0068583E">
              <w:t>липня</w:t>
            </w:r>
          </w:p>
        </w:tc>
        <w:tc>
          <w:tcPr>
            <w:tcW w:w="992" w:type="dxa"/>
            <w:tcBorders>
              <w:bottom w:val="single" w:sz="4" w:space="0" w:color="auto"/>
            </w:tcBorders>
          </w:tcPr>
          <w:p w:rsidR="00416C0B" w:rsidRPr="0068583E" w:rsidRDefault="00416C0B" w:rsidP="006E624A">
            <w:pPr>
              <w:pStyle w:val="TableParagraph"/>
            </w:pPr>
            <w:r w:rsidRPr="0068583E">
              <w:t>з</w:t>
            </w:r>
            <w:r w:rsidRPr="0068583E">
              <w:rPr>
                <w:spacing w:val="-1"/>
              </w:rPr>
              <w:t xml:space="preserve"> грудня</w:t>
            </w:r>
          </w:p>
        </w:tc>
      </w:tr>
      <w:tr w:rsidR="00416C0B" w:rsidRPr="0068583E" w:rsidTr="006E624A">
        <w:trPr>
          <w:trHeight w:val="783"/>
        </w:trPr>
        <w:tc>
          <w:tcPr>
            <w:tcW w:w="1567"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pPr>
            <w:r w:rsidRPr="0068583E">
              <w:t>Прожитковий</w:t>
            </w:r>
          </w:p>
          <w:p w:rsidR="00416C0B" w:rsidRPr="0068583E" w:rsidRDefault="00416C0B" w:rsidP="006E624A">
            <w:pPr>
              <w:pStyle w:val="TableParagraph"/>
              <w:ind w:left="198" w:right="113" w:firstLine="26"/>
            </w:pPr>
            <w:r w:rsidRPr="0068583E">
              <w:t>мінімум, грн:</w:t>
            </w:r>
            <w:r w:rsidRPr="0068583E">
              <w:rPr>
                <w:spacing w:val="-47"/>
              </w:rPr>
              <w:t xml:space="preserve"> </w:t>
            </w:r>
            <w:r w:rsidRPr="0068583E">
              <w:t>на</w:t>
            </w:r>
            <w:r w:rsidRPr="0068583E">
              <w:rPr>
                <w:spacing w:val="-10"/>
              </w:rPr>
              <w:t xml:space="preserve"> </w:t>
            </w:r>
            <w:r w:rsidRPr="0068583E">
              <w:t>одну</w:t>
            </w:r>
            <w:r w:rsidRPr="0068583E">
              <w:rPr>
                <w:spacing w:val="-9"/>
              </w:rPr>
              <w:t xml:space="preserve"> </w:t>
            </w:r>
            <w:r w:rsidRPr="0068583E">
              <w:t>особу</w:t>
            </w:r>
          </w:p>
        </w:tc>
        <w:tc>
          <w:tcPr>
            <w:tcW w:w="876"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08" w:right="200"/>
              <w:jc w:val="center"/>
            </w:pPr>
            <w:r w:rsidRPr="0068583E">
              <w:t>2393</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300"/>
            </w:pPr>
            <w:r w:rsidRPr="0068583E">
              <w:t>2508</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6"/>
            </w:pPr>
            <w:r w:rsidRPr="0068583E">
              <w:t>2589</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27"/>
            </w:pPr>
            <w:r w:rsidRPr="0068583E">
              <w:t>2589</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7"/>
            </w:pPr>
            <w:r w:rsidRPr="0068583E">
              <w:t>2713</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7" w:right="275"/>
              <w:jc w:val="center"/>
            </w:pPr>
            <w:r w:rsidRPr="0068583E">
              <w:t>2778</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24"/>
              <w:jc w:val="right"/>
            </w:pPr>
            <w:r w:rsidRPr="0068583E">
              <w:t>2778</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93"/>
              <w:jc w:val="right"/>
            </w:pPr>
            <w:r w:rsidRPr="0068583E">
              <w:t>2911</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6" w:right="276"/>
              <w:jc w:val="center"/>
            </w:pPr>
            <w:r w:rsidRPr="0068583E">
              <w:t>2972</w:t>
            </w:r>
          </w:p>
        </w:tc>
      </w:tr>
      <w:tr w:rsidR="00416C0B" w:rsidRPr="0068583E" w:rsidTr="006E624A">
        <w:trPr>
          <w:trHeight w:val="550"/>
        </w:trPr>
        <w:tc>
          <w:tcPr>
            <w:tcW w:w="1567"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371" w:right="113" w:hanging="231"/>
            </w:pPr>
            <w:r w:rsidRPr="0068583E">
              <w:t>для</w:t>
            </w:r>
            <w:r w:rsidRPr="0068583E">
              <w:rPr>
                <w:spacing w:val="-7"/>
              </w:rPr>
              <w:t xml:space="preserve"> </w:t>
            </w:r>
            <w:r w:rsidRPr="0068583E">
              <w:t>дітей</w:t>
            </w:r>
            <w:r w:rsidRPr="0068583E">
              <w:rPr>
                <w:spacing w:val="-7"/>
              </w:rPr>
              <w:t xml:space="preserve"> </w:t>
            </w:r>
            <w:r w:rsidRPr="0068583E">
              <w:t>віком</w:t>
            </w:r>
            <w:r w:rsidRPr="0068583E">
              <w:rPr>
                <w:spacing w:val="-47"/>
              </w:rPr>
              <w:t xml:space="preserve"> </w:t>
            </w:r>
            <w:r w:rsidRPr="0068583E">
              <w:t>до</w:t>
            </w:r>
            <w:r w:rsidRPr="0068583E">
              <w:rPr>
                <w:spacing w:val="-1"/>
              </w:rPr>
              <w:t xml:space="preserve"> </w:t>
            </w:r>
            <w:r w:rsidRPr="0068583E">
              <w:t>6</w:t>
            </w:r>
            <w:r w:rsidRPr="0068583E">
              <w:rPr>
                <w:spacing w:val="-2"/>
              </w:rPr>
              <w:t xml:space="preserve"> </w:t>
            </w:r>
            <w:r w:rsidRPr="0068583E">
              <w:t>років</w:t>
            </w:r>
          </w:p>
        </w:tc>
        <w:tc>
          <w:tcPr>
            <w:tcW w:w="876"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08" w:right="200"/>
              <w:jc w:val="center"/>
            </w:pPr>
            <w:r w:rsidRPr="0068583E">
              <w:t>2100</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300"/>
            </w:pPr>
            <w:r w:rsidRPr="0068583E">
              <w:t>2201</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6"/>
            </w:pPr>
            <w:r w:rsidRPr="0068583E">
              <w:t>2272</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27"/>
            </w:pPr>
            <w:r w:rsidRPr="0068583E">
              <w:t>2272</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7"/>
            </w:pPr>
            <w:r w:rsidRPr="0068583E">
              <w:t>2381</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7" w:right="275"/>
              <w:jc w:val="center"/>
            </w:pPr>
            <w:r w:rsidRPr="0068583E">
              <w:t>2438</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24"/>
              <w:jc w:val="right"/>
            </w:pPr>
            <w:r w:rsidRPr="0068583E">
              <w:t>2438</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93"/>
              <w:jc w:val="right"/>
            </w:pPr>
            <w:r w:rsidRPr="0068583E">
              <w:t>2555</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6" w:right="276"/>
              <w:jc w:val="center"/>
            </w:pPr>
            <w:r w:rsidRPr="0068583E">
              <w:t>2609</w:t>
            </w:r>
          </w:p>
        </w:tc>
      </w:tr>
      <w:tr w:rsidR="00416C0B" w:rsidRPr="0068583E" w:rsidTr="006E624A">
        <w:trPr>
          <w:trHeight w:val="840"/>
        </w:trPr>
        <w:tc>
          <w:tcPr>
            <w:tcW w:w="1567"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141" w:right="122"/>
              <w:jc w:val="center"/>
            </w:pPr>
            <w:r w:rsidRPr="0068583E">
              <w:t>для</w:t>
            </w:r>
            <w:r w:rsidRPr="0068583E">
              <w:rPr>
                <w:spacing w:val="-7"/>
              </w:rPr>
              <w:t xml:space="preserve"> </w:t>
            </w:r>
            <w:r w:rsidRPr="0068583E">
              <w:t>дітей</w:t>
            </w:r>
            <w:r w:rsidRPr="0068583E">
              <w:rPr>
                <w:spacing w:val="-7"/>
              </w:rPr>
              <w:t xml:space="preserve"> </w:t>
            </w:r>
            <w:r w:rsidRPr="0068583E">
              <w:t>віком</w:t>
            </w:r>
            <w:r w:rsidRPr="0068583E">
              <w:rPr>
                <w:spacing w:val="-47"/>
              </w:rPr>
              <w:t xml:space="preserve"> </w:t>
            </w:r>
            <w:r w:rsidRPr="0068583E">
              <w:t>від 6 до 18</w:t>
            </w:r>
            <w:r w:rsidRPr="0068583E">
              <w:rPr>
                <w:spacing w:val="1"/>
              </w:rPr>
              <w:t xml:space="preserve"> </w:t>
            </w:r>
            <w:r w:rsidRPr="0068583E">
              <w:t>років</w:t>
            </w:r>
          </w:p>
        </w:tc>
        <w:tc>
          <w:tcPr>
            <w:tcW w:w="876"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08" w:right="200"/>
              <w:jc w:val="center"/>
            </w:pPr>
            <w:r w:rsidRPr="0068583E">
              <w:t>2618</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300"/>
            </w:pPr>
            <w:r w:rsidRPr="0068583E">
              <w:t>2744</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6"/>
            </w:pPr>
            <w:r w:rsidRPr="0068583E">
              <w:t>2833</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27"/>
            </w:pPr>
            <w:r w:rsidRPr="0068583E">
              <w:t>2833</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7"/>
            </w:pPr>
            <w:r w:rsidRPr="0068583E">
              <w:t>2969</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7" w:right="275"/>
              <w:jc w:val="center"/>
            </w:pPr>
            <w:r w:rsidRPr="0068583E">
              <w:t>3040</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24"/>
              <w:jc w:val="right"/>
            </w:pPr>
            <w:r w:rsidRPr="0068583E">
              <w:t>3040</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93"/>
              <w:jc w:val="right"/>
            </w:pPr>
            <w:r w:rsidRPr="0068583E">
              <w:t>3186</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6" w:right="276"/>
              <w:jc w:val="center"/>
            </w:pPr>
            <w:r w:rsidRPr="0068583E">
              <w:t>3253</w:t>
            </w:r>
          </w:p>
        </w:tc>
      </w:tr>
      <w:tr w:rsidR="00416C0B" w:rsidRPr="0068583E" w:rsidTr="006E624A">
        <w:trPr>
          <w:trHeight w:val="699"/>
        </w:trPr>
        <w:tc>
          <w:tcPr>
            <w:tcW w:w="1567"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141" w:right="118"/>
              <w:jc w:val="center"/>
            </w:pPr>
            <w:r w:rsidRPr="0068583E">
              <w:t>для</w:t>
            </w:r>
            <w:r w:rsidRPr="0068583E">
              <w:rPr>
                <w:spacing w:val="1"/>
              </w:rPr>
              <w:t xml:space="preserve"> </w:t>
            </w:r>
            <w:r w:rsidRPr="0068583E">
              <w:rPr>
                <w:spacing w:val="-1"/>
              </w:rPr>
              <w:t>працездатних</w:t>
            </w:r>
          </w:p>
          <w:p w:rsidR="00416C0B" w:rsidRPr="0068583E" w:rsidRDefault="00416C0B" w:rsidP="006E624A">
            <w:pPr>
              <w:pStyle w:val="TableParagraph"/>
              <w:ind w:left="141" w:right="117"/>
              <w:jc w:val="center"/>
            </w:pPr>
            <w:r w:rsidRPr="0068583E">
              <w:lastRenderedPageBreak/>
              <w:t>осіб</w:t>
            </w:r>
          </w:p>
        </w:tc>
        <w:tc>
          <w:tcPr>
            <w:tcW w:w="876"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08" w:right="200"/>
              <w:jc w:val="center"/>
            </w:pPr>
            <w:r w:rsidRPr="0068583E">
              <w:lastRenderedPageBreak/>
              <w:t>2481</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300"/>
            </w:pPr>
            <w:r w:rsidRPr="0068583E">
              <w:t>2600</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6"/>
            </w:pPr>
            <w:r w:rsidRPr="0068583E">
              <w:t>2684</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27"/>
            </w:pPr>
            <w:r w:rsidRPr="0068583E">
              <w:t>2684</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7"/>
            </w:pPr>
            <w:r w:rsidRPr="0068583E">
              <w:t>2813</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7" w:right="275"/>
              <w:jc w:val="center"/>
            </w:pPr>
            <w:r w:rsidRPr="0068583E">
              <w:t>2880</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24"/>
              <w:jc w:val="right"/>
            </w:pPr>
            <w:r w:rsidRPr="0068583E">
              <w:t>2880</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93"/>
              <w:jc w:val="right"/>
            </w:pPr>
            <w:r w:rsidRPr="0068583E">
              <w:t>3018</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6" w:right="276"/>
              <w:jc w:val="center"/>
            </w:pPr>
            <w:r w:rsidRPr="0068583E">
              <w:t>3082</w:t>
            </w:r>
          </w:p>
        </w:tc>
      </w:tr>
      <w:tr w:rsidR="00416C0B" w:rsidRPr="0068583E" w:rsidTr="006E624A">
        <w:trPr>
          <w:trHeight w:val="838"/>
        </w:trPr>
        <w:tc>
          <w:tcPr>
            <w:tcW w:w="1567"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155" w:right="136" w:firstLine="4"/>
              <w:jc w:val="center"/>
            </w:pPr>
            <w:r w:rsidRPr="0068583E">
              <w:lastRenderedPageBreak/>
              <w:t>для осіб, які</w:t>
            </w:r>
            <w:r w:rsidRPr="0068583E">
              <w:rPr>
                <w:spacing w:val="1"/>
              </w:rPr>
              <w:t xml:space="preserve"> </w:t>
            </w:r>
            <w:r w:rsidRPr="0068583E">
              <w:t>втратили</w:t>
            </w:r>
            <w:r w:rsidRPr="0068583E">
              <w:rPr>
                <w:spacing w:val="1"/>
              </w:rPr>
              <w:t xml:space="preserve"> </w:t>
            </w:r>
            <w:r w:rsidRPr="0068583E">
              <w:rPr>
                <w:spacing w:val="-1"/>
              </w:rPr>
              <w:t>працездатність</w:t>
            </w:r>
          </w:p>
        </w:tc>
        <w:tc>
          <w:tcPr>
            <w:tcW w:w="876"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08" w:right="200"/>
              <w:jc w:val="center"/>
            </w:pPr>
            <w:r w:rsidRPr="0068583E">
              <w:t>1934</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300"/>
            </w:pPr>
            <w:r w:rsidRPr="0068583E">
              <w:t>2027</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6"/>
            </w:pPr>
            <w:r w:rsidRPr="0068583E">
              <w:t>2093</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27"/>
            </w:pPr>
            <w:r w:rsidRPr="0068583E">
              <w:t>2093</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97"/>
            </w:pPr>
            <w:r w:rsidRPr="0068583E">
              <w:t>2193</w:t>
            </w:r>
          </w:p>
        </w:tc>
        <w:tc>
          <w:tcPr>
            <w:tcW w:w="993"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7" w:right="275"/>
              <w:jc w:val="center"/>
            </w:pPr>
            <w:r w:rsidRPr="0068583E">
              <w:t>2246</w:t>
            </w:r>
          </w:p>
        </w:tc>
        <w:tc>
          <w:tcPr>
            <w:tcW w:w="849"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24"/>
              <w:jc w:val="right"/>
            </w:pPr>
            <w:r w:rsidRPr="0068583E">
              <w:t>2246</w:t>
            </w:r>
          </w:p>
        </w:tc>
        <w:tc>
          <w:tcPr>
            <w:tcW w:w="990"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right="293"/>
              <w:jc w:val="right"/>
            </w:pPr>
            <w:r w:rsidRPr="0068583E">
              <w:t>2354</w:t>
            </w:r>
          </w:p>
        </w:tc>
        <w:tc>
          <w:tcPr>
            <w:tcW w:w="992" w:type="dxa"/>
            <w:tcBorders>
              <w:top w:val="single" w:sz="4" w:space="0" w:color="auto"/>
              <w:left w:val="single" w:sz="4" w:space="0" w:color="auto"/>
              <w:bottom w:val="single" w:sz="4" w:space="0" w:color="auto"/>
              <w:right w:val="single" w:sz="4" w:space="0" w:color="auto"/>
            </w:tcBorders>
          </w:tcPr>
          <w:p w:rsidR="00416C0B" w:rsidRPr="0068583E" w:rsidRDefault="00416C0B" w:rsidP="006E624A">
            <w:pPr>
              <w:pStyle w:val="TableParagraph"/>
              <w:ind w:left="276" w:right="276"/>
              <w:jc w:val="center"/>
            </w:pPr>
            <w:r w:rsidRPr="0068583E">
              <w:t>2403</w:t>
            </w:r>
          </w:p>
        </w:tc>
      </w:tr>
    </w:tbl>
    <w:p w:rsidR="00416C0B" w:rsidRPr="0068583E" w:rsidRDefault="00416C0B" w:rsidP="00416C0B">
      <w:pPr>
        <w:tabs>
          <w:tab w:val="left" w:pos="1134"/>
        </w:tabs>
        <w:ind w:firstLine="567"/>
        <w:jc w:val="center"/>
        <w:rPr>
          <w:b/>
          <w:noProof/>
          <w:sz w:val="22"/>
          <w:szCs w:val="22"/>
        </w:rPr>
      </w:pPr>
    </w:p>
    <w:p w:rsidR="00416C0B" w:rsidRPr="0068583E" w:rsidRDefault="00416C0B" w:rsidP="00416C0B">
      <w:pPr>
        <w:tabs>
          <w:tab w:val="left" w:pos="1134"/>
        </w:tabs>
        <w:ind w:firstLine="567"/>
        <w:jc w:val="center"/>
        <w:rPr>
          <w:b/>
          <w:noProof/>
          <w:sz w:val="22"/>
          <w:szCs w:val="22"/>
        </w:rPr>
      </w:pPr>
      <w:r w:rsidRPr="0068583E">
        <w:rPr>
          <w:b/>
          <w:noProof/>
          <w:sz w:val="22"/>
          <w:szCs w:val="22"/>
        </w:rPr>
        <w:t>ІІІ. Загальні показники бюджету</w:t>
      </w:r>
    </w:p>
    <w:p w:rsidR="00416C0B" w:rsidRPr="0068583E" w:rsidRDefault="00416C0B" w:rsidP="00416C0B">
      <w:pPr>
        <w:tabs>
          <w:tab w:val="left" w:pos="1134"/>
        </w:tabs>
        <w:ind w:firstLine="567"/>
        <w:jc w:val="both"/>
        <w:rPr>
          <w:noProof/>
          <w:sz w:val="22"/>
          <w:szCs w:val="22"/>
        </w:rPr>
      </w:pPr>
      <w:r w:rsidRPr="0068583E">
        <w:rPr>
          <w:noProof/>
          <w:sz w:val="22"/>
          <w:szCs w:val="22"/>
        </w:rPr>
        <w:t>Обсяг доходів бюджету Знам’янської міської територіальної громади на середньостроковий період прогнозується у сумі:</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на 2022 рік – 352 740 515 гривень, в тому числі доходи загального фонду – 348 984 237 гривень, спеціального – 3 756 278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на 2023 рік – 369 856 143 гривень, в тому числі доходи загального фонду – 365 913 577 гривень, спеціального – 3 942 566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на 2024 рік – 385 035 162 гривень, в тому числі доходи загального фонду – 381 254 994 гривень, спеціального – 3 780 168 гривень.</w:t>
      </w:r>
    </w:p>
    <w:p w:rsidR="00416C0B" w:rsidRPr="0068583E" w:rsidRDefault="00416C0B" w:rsidP="00416C0B">
      <w:pPr>
        <w:tabs>
          <w:tab w:val="left" w:pos="1134"/>
        </w:tabs>
        <w:ind w:firstLine="567"/>
        <w:jc w:val="both"/>
        <w:rPr>
          <w:noProof/>
          <w:sz w:val="22"/>
          <w:szCs w:val="22"/>
        </w:rPr>
      </w:pPr>
      <w:r w:rsidRPr="0068583E">
        <w:rPr>
          <w:noProof/>
          <w:sz w:val="22"/>
          <w:szCs w:val="22"/>
        </w:rPr>
        <w:t>Загальні граничні показники видатків бюджету Знам’янської міської територіальної громади на середньостроковий період прогнозується у сумі:</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на 2022 рік – 352 740 515 гривень, в тому числі видатки загального фонду – 337 612 037 гривень, спеціального – 15 128 478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на 2023 рік – 369 856 143 гривні, в тому числі видатки загального фонду –  365 853 577 гривень, спеціального – 4 002 566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на 2024 рік – 385 035 162 гривень, в тому числі видатки загального фонду – 381 194 994 гривень, спеціального – 3 840 168 гривень.</w:t>
      </w:r>
    </w:p>
    <w:p w:rsidR="00416C0B" w:rsidRPr="0068583E" w:rsidRDefault="00416C0B" w:rsidP="00416C0B">
      <w:pPr>
        <w:tabs>
          <w:tab w:val="left" w:pos="567"/>
        </w:tabs>
        <w:jc w:val="both"/>
        <w:rPr>
          <w:noProof/>
          <w:sz w:val="22"/>
          <w:szCs w:val="22"/>
        </w:rPr>
      </w:pPr>
      <w:r w:rsidRPr="0068583E">
        <w:rPr>
          <w:noProof/>
          <w:sz w:val="22"/>
          <w:szCs w:val="22"/>
        </w:rPr>
        <w:tab/>
        <w:t>Загальні показники бюджету наведені у додатку 1.</w:t>
      </w:r>
    </w:p>
    <w:p w:rsidR="00416C0B" w:rsidRPr="0068583E" w:rsidRDefault="00416C0B" w:rsidP="00416C0B">
      <w:pPr>
        <w:tabs>
          <w:tab w:val="left" w:pos="709"/>
          <w:tab w:val="left" w:pos="1134"/>
        </w:tabs>
        <w:jc w:val="both"/>
        <w:rPr>
          <w:noProof/>
          <w:sz w:val="22"/>
          <w:szCs w:val="22"/>
        </w:rPr>
      </w:pPr>
    </w:p>
    <w:p w:rsidR="00416C0B" w:rsidRPr="0068583E" w:rsidRDefault="00416C0B" w:rsidP="00416C0B">
      <w:pPr>
        <w:tabs>
          <w:tab w:val="left" w:pos="1134"/>
        </w:tabs>
        <w:ind w:firstLine="567"/>
        <w:jc w:val="center"/>
        <w:rPr>
          <w:b/>
          <w:noProof/>
          <w:sz w:val="22"/>
          <w:szCs w:val="22"/>
        </w:rPr>
      </w:pPr>
      <w:r w:rsidRPr="0068583E">
        <w:rPr>
          <w:b/>
          <w:noProof/>
          <w:sz w:val="22"/>
          <w:szCs w:val="22"/>
        </w:rPr>
        <w:t>ІV. Показники доходів бюджету</w:t>
      </w:r>
    </w:p>
    <w:p w:rsidR="00416C0B" w:rsidRPr="0068583E" w:rsidRDefault="00416C0B" w:rsidP="00416C0B">
      <w:pPr>
        <w:tabs>
          <w:tab w:val="left" w:pos="1134"/>
        </w:tabs>
        <w:jc w:val="both"/>
        <w:rPr>
          <w:noProof/>
          <w:sz w:val="22"/>
          <w:szCs w:val="22"/>
        </w:rPr>
      </w:pPr>
      <w:r w:rsidRPr="0068583E">
        <w:rPr>
          <w:b/>
          <w:noProof/>
          <w:sz w:val="22"/>
          <w:szCs w:val="22"/>
        </w:rPr>
        <w:tab/>
      </w:r>
      <w:r w:rsidRPr="0068583E">
        <w:rPr>
          <w:noProof/>
          <w:sz w:val="22"/>
          <w:szCs w:val="22"/>
        </w:rPr>
        <w:t>Прогнозний обсяг доходів бюджету Знам’янської міської територіальної громади на 2022 – 2024 роки обраховано на підставі чинного бюджетного та податкового законодавства, основних прогнозних макропоказників економічного та соціального розвитку України, зазначених у Бюджетній декларації на відповідні періоди, рішень Знам’янської міської ради про встановлення місцевих податків і зборів та плати за землю на території Знам’янської міської територіальної громади, а також динаміки фактичних надходжень.</w:t>
      </w:r>
    </w:p>
    <w:p w:rsidR="00416C0B" w:rsidRPr="0068583E" w:rsidRDefault="00416C0B" w:rsidP="00416C0B">
      <w:pPr>
        <w:tabs>
          <w:tab w:val="left" w:pos="1134"/>
        </w:tabs>
        <w:ind w:firstLine="567"/>
        <w:jc w:val="both"/>
        <w:rPr>
          <w:noProof/>
          <w:sz w:val="22"/>
          <w:szCs w:val="22"/>
        </w:rPr>
      </w:pPr>
      <w:r w:rsidRPr="0068583E">
        <w:rPr>
          <w:noProof/>
          <w:sz w:val="22"/>
          <w:szCs w:val="22"/>
        </w:rPr>
        <w:t>Негативний вплив на прогнозні показники доходів Знам’янської міської територіальної громади можуть мати зміни у податковому та бюджетному законодавстві, зміна місцезнаходження суб’єктів господарювання, зменшення розміру ставок місцевих податків і зборів, а також надання пільг із сплати податків та обов’язкових платежів. Також на невиконання прогнозних показників доходів може вплинути неузгодженність меж територіальної громади із суміжними сільськими радами та залежність розміру надходжень бюджету від АТ «Українська залізниця», як основного бюджетоутворюючого підприємства.</w:t>
      </w:r>
    </w:p>
    <w:p w:rsidR="00416C0B" w:rsidRPr="0068583E" w:rsidRDefault="00416C0B" w:rsidP="00416C0B">
      <w:pPr>
        <w:tabs>
          <w:tab w:val="left" w:pos="1134"/>
        </w:tabs>
        <w:ind w:firstLine="567"/>
        <w:jc w:val="both"/>
        <w:rPr>
          <w:noProof/>
          <w:sz w:val="22"/>
          <w:szCs w:val="22"/>
        </w:rPr>
      </w:pPr>
      <w:r w:rsidRPr="0068583E">
        <w:rPr>
          <w:noProof/>
          <w:sz w:val="22"/>
          <w:szCs w:val="22"/>
        </w:rPr>
        <w:t>Доходи загального фонду бюджету Знам’янської міської територіальної громади на середньостроковий період (без урахування обсягу міжбюджетних трансфертів) складають:</w:t>
      </w:r>
    </w:p>
    <w:p w:rsidR="00416C0B" w:rsidRPr="0068583E" w:rsidRDefault="00416C0B" w:rsidP="00416C0B">
      <w:pPr>
        <w:tabs>
          <w:tab w:val="left" w:pos="1134"/>
        </w:tabs>
        <w:ind w:left="927"/>
        <w:jc w:val="both"/>
        <w:rPr>
          <w:noProof/>
          <w:sz w:val="22"/>
          <w:szCs w:val="22"/>
        </w:rPr>
      </w:pPr>
      <w:r w:rsidRPr="0068583E">
        <w:rPr>
          <w:noProof/>
          <w:sz w:val="22"/>
          <w:szCs w:val="22"/>
        </w:rPr>
        <w:t>на 2022 рік – 257 715 000 гривень, з них:</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податкові надходження 254 679 750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неподаткові надходження – 3 035 250 гривень;</w:t>
      </w:r>
    </w:p>
    <w:p w:rsidR="00416C0B" w:rsidRPr="0068583E" w:rsidRDefault="00416C0B" w:rsidP="00416C0B">
      <w:pPr>
        <w:tabs>
          <w:tab w:val="left" w:pos="1134"/>
        </w:tabs>
        <w:ind w:left="927"/>
        <w:jc w:val="both"/>
        <w:rPr>
          <w:noProof/>
          <w:sz w:val="22"/>
          <w:szCs w:val="22"/>
        </w:rPr>
      </w:pPr>
      <w:r w:rsidRPr="0068583E">
        <w:rPr>
          <w:noProof/>
          <w:sz w:val="22"/>
          <w:szCs w:val="22"/>
        </w:rPr>
        <w:t>на 2023 рік – 266 071 500 гривень, з них:</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податкові надходження 262 999 550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неподаткові надходження – 3 071 950 гривень;</w:t>
      </w:r>
    </w:p>
    <w:p w:rsidR="00416C0B" w:rsidRPr="0068583E" w:rsidRDefault="00416C0B" w:rsidP="00416C0B">
      <w:pPr>
        <w:tabs>
          <w:tab w:val="left" w:pos="1134"/>
        </w:tabs>
        <w:ind w:left="927"/>
        <w:jc w:val="both"/>
        <w:rPr>
          <w:noProof/>
          <w:sz w:val="22"/>
          <w:szCs w:val="22"/>
        </w:rPr>
      </w:pPr>
      <w:r w:rsidRPr="0068583E">
        <w:rPr>
          <w:noProof/>
          <w:sz w:val="22"/>
          <w:szCs w:val="22"/>
        </w:rPr>
        <w:t>на 2024 рік – 274 689 100 гривень, з них:</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податкові надходження 271 573 050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неподаткові надходження – 3 116 050 гривень.</w:t>
      </w:r>
    </w:p>
    <w:p w:rsidR="00416C0B" w:rsidRPr="0068583E" w:rsidRDefault="00416C0B" w:rsidP="00416C0B">
      <w:pPr>
        <w:tabs>
          <w:tab w:val="left" w:pos="1134"/>
        </w:tabs>
        <w:ind w:firstLine="567"/>
        <w:jc w:val="both"/>
        <w:rPr>
          <w:noProof/>
          <w:sz w:val="22"/>
          <w:szCs w:val="22"/>
        </w:rPr>
      </w:pPr>
      <w:r w:rsidRPr="0068583E">
        <w:rPr>
          <w:noProof/>
          <w:sz w:val="22"/>
          <w:szCs w:val="22"/>
        </w:rPr>
        <w:t>Доходи спеціального фонду бюджету Знам’янської міської територіальної громади на середньостроковий період (без урахування обсягу міжбюджетних трансфертів) складають:</w:t>
      </w:r>
    </w:p>
    <w:p w:rsidR="00416C0B" w:rsidRPr="0068583E" w:rsidRDefault="00416C0B" w:rsidP="00416C0B">
      <w:pPr>
        <w:tabs>
          <w:tab w:val="left" w:pos="1134"/>
        </w:tabs>
        <w:ind w:left="927"/>
        <w:jc w:val="both"/>
        <w:rPr>
          <w:noProof/>
          <w:sz w:val="22"/>
          <w:szCs w:val="22"/>
        </w:rPr>
      </w:pPr>
      <w:r w:rsidRPr="0068583E">
        <w:rPr>
          <w:noProof/>
          <w:sz w:val="22"/>
          <w:szCs w:val="22"/>
        </w:rPr>
        <w:t>на 2022 рік – 3 756 278 гривень, з них:</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податкові надходження 45 000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неподаткові надходження – 3 541 278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lastRenderedPageBreak/>
        <w:t>доходи від операцій з капіталом – 20 000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цільові фонди – 150 000 гривень;</w:t>
      </w:r>
    </w:p>
    <w:p w:rsidR="00416C0B" w:rsidRPr="0068583E" w:rsidRDefault="00416C0B" w:rsidP="00416C0B">
      <w:pPr>
        <w:tabs>
          <w:tab w:val="left" w:pos="1134"/>
        </w:tabs>
        <w:ind w:left="927"/>
        <w:jc w:val="both"/>
        <w:rPr>
          <w:noProof/>
          <w:sz w:val="22"/>
          <w:szCs w:val="22"/>
        </w:rPr>
      </w:pPr>
      <w:r w:rsidRPr="0068583E">
        <w:rPr>
          <w:noProof/>
          <w:sz w:val="22"/>
          <w:szCs w:val="22"/>
        </w:rPr>
        <w:t>на 2023 рік – 3 942 566 гривень, з них:</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податкові надходження 48 000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неподаткові надходження – 3 724 566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доходи від операцій з капіталом – 20 000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цільові фонди – 150 000 гривень;</w:t>
      </w:r>
    </w:p>
    <w:p w:rsidR="00416C0B" w:rsidRPr="0068583E" w:rsidRDefault="00416C0B" w:rsidP="00416C0B">
      <w:pPr>
        <w:tabs>
          <w:tab w:val="left" w:pos="1134"/>
        </w:tabs>
        <w:ind w:left="927"/>
        <w:jc w:val="both"/>
        <w:rPr>
          <w:noProof/>
          <w:sz w:val="22"/>
          <w:szCs w:val="22"/>
        </w:rPr>
      </w:pPr>
      <w:r w:rsidRPr="0068583E">
        <w:rPr>
          <w:noProof/>
          <w:sz w:val="22"/>
          <w:szCs w:val="22"/>
        </w:rPr>
        <w:t>на 2024 рік – 3 780 168 гривень, з них:</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податкові надходження 51 000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неподаткові надходження – 3 555 168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доходи від операцій з капіталом – 24 000 гривень;</w:t>
      </w:r>
    </w:p>
    <w:p w:rsidR="00416C0B" w:rsidRPr="0068583E" w:rsidRDefault="00416C0B" w:rsidP="00416C0B">
      <w:pPr>
        <w:numPr>
          <w:ilvl w:val="0"/>
          <w:numId w:val="2"/>
        </w:numPr>
        <w:tabs>
          <w:tab w:val="left" w:pos="1134"/>
        </w:tabs>
        <w:jc w:val="both"/>
        <w:rPr>
          <w:noProof/>
          <w:sz w:val="22"/>
          <w:szCs w:val="22"/>
        </w:rPr>
      </w:pPr>
      <w:r w:rsidRPr="0068583E">
        <w:rPr>
          <w:noProof/>
          <w:sz w:val="22"/>
          <w:szCs w:val="22"/>
        </w:rPr>
        <w:t>цільові фонди – 150 000 гривень.</w:t>
      </w:r>
    </w:p>
    <w:p w:rsidR="00416C0B" w:rsidRPr="0068583E" w:rsidRDefault="00416C0B" w:rsidP="00416C0B">
      <w:pPr>
        <w:tabs>
          <w:tab w:val="left" w:pos="993"/>
        </w:tabs>
        <w:ind w:firstLine="927"/>
        <w:jc w:val="both"/>
        <w:rPr>
          <w:noProof/>
          <w:sz w:val="22"/>
          <w:szCs w:val="22"/>
        </w:rPr>
      </w:pPr>
      <w:r w:rsidRPr="0068583E">
        <w:rPr>
          <w:noProof/>
          <w:sz w:val="22"/>
          <w:szCs w:val="22"/>
        </w:rPr>
        <w:t xml:space="preserve">Прогнозний обсяг трансфертів до бюджету Знам’янської міської територіальної громади на 2022, 2023 та 2024 роки складає: </w:t>
      </w:r>
    </w:p>
    <w:p w:rsidR="00416C0B" w:rsidRPr="0068583E" w:rsidRDefault="00416C0B" w:rsidP="00416C0B">
      <w:pPr>
        <w:numPr>
          <w:ilvl w:val="0"/>
          <w:numId w:val="2"/>
        </w:numPr>
        <w:tabs>
          <w:tab w:val="left" w:pos="993"/>
        </w:tabs>
        <w:jc w:val="both"/>
        <w:rPr>
          <w:noProof/>
          <w:sz w:val="22"/>
          <w:szCs w:val="22"/>
        </w:rPr>
      </w:pPr>
      <w:r w:rsidRPr="0068583E">
        <w:rPr>
          <w:noProof/>
          <w:sz w:val="22"/>
          <w:szCs w:val="22"/>
        </w:rPr>
        <w:t>з державного бюджету – у сумі 87 335 600 гривень, 95 653 800 гривень та 102 181 200 гривень відповідно;</w:t>
      </w:r>
    </w:p>
    <w:p w:rsidR="00416C0B" w:rsidRPr="0068583E" w:rsidRDefault="00416C0B" w:rsidP="00416C0B">
      <w:pPr>
        <w:numPr>
          <w:ilvl w:val="0"/>
          <w:numId w:val="2"/>
        </w:numPr>
        <w:tabs>
          <w:tab w:val="left" w:pos="993"/>
        </w:tabs>
        <w:jc w:val="both"/>
        <w:rPr>
          <w:noProof/>
          <w:sz w:val="22"/>
          <w:szCs w:val="22"/>
        </w:rPr>
      </w:pPr>
      <w:r w:rsidRPr="0068583E">
        <w:rPr>
          <w:noProof/>
          <w:sz w:val="22"/>
          <w:szCs w:val="22"/>
        </w:rPr>
        <w:t>з місцевих бюджетів – 3 933 637 гривень, 4 188 277 гривень та 4 384 694 гривень відповідно.</w:t>
      </w:r>
    </w:p>
    <w:p w:rsidR="00416C0B" w:rsidRPr="0068583E" w:rsidRDefault="00416C0B" w:rsidP="00416C0B">
      <w:pPr>
        <w:tabs>
          <w:tab w:val="left" w:pos="993"/>
        </w:tabs>
        <w:jc w:val="both"/>
        <w:rPr>
          <w:noProof/>
          <w:sz w:val="22"/>
          <w:szCs w:val="22"/>
        </w:rPr>
      </w:pPr>
      <w:r w:rsidRPr="0068583E">
        <w:rPr>
          <w:noProof/>
          <w:sz w:val="22"/>
          <w:szCs w:val="22"/>
        </w:rPr>
        <w:tab/>
        <w:t>Показники доходів бюджету Знам’янської міської територіальної громади на 2022 – 2024 роки наведено у додатку 2.</w:t>
      </w:r>
    </w:p>
    <w:p w:rsidR="00416C0B" w:rsidRPr="0068583E" w:rsidRDefault="00416C0B" w:rsidP="00416C0B">
      <w:pPr>
        <w:tabs>
          <w:tab w:val="left" w:pos="709"/>
          <w:tab w:val="left" w:pos="1134"/>
        </w:tabs>
        <w:jc w:val="both"/>
        <w:rPr>
          <w:noProof/>
          <w:sz w:val="22"/>
          <w:szCs w:val="22"/>
        </w:rPr>
      </w:pPr>
    </w:p>
    <w:p w:rsidR="00416C0B" w:rsidRPr="0068583E" w:rsidRDefault="00416C0B" w:rsidP="00416C0B">
      <w:pPr>
        <w:tabs>
          <w:tab w:val="left" w:pos="709"/>
        </w:tabs>
        <w:jc w:val="center"/>
        <w:rPr>
          <w:b/>
          <w:noProof/>
          <w:sz w:val="22"/>
          <w:szCs w:val="22"/>
        </w:rPr>
      </w:pPr>
      <w:r w:rsidRPr="0068583E">
        <w:rPr>
          <w:b/>
          <w:noProof/>
          <w:sz w:val="22"/>
          <w:szCs w:val="22"/>
        </w:rPr>
        <w:t>V. Показники видатків бюджету та надання кредитів з бюджету</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Основними цілями державної політики, реалізацію яких здійснюватимуть головні розпорядники  коштів бюджету Знам’янської міської територіальної громади у 2022 – 2024 роках є:</w:t>
      </w:r>
    </w:p>
    <w:p w:rsidR="00416C0B" w:rsidRPr="0068583E" w:rsidRDefault="00416C0B" w:rsidP="00416C0B">
      <w:pPr>
        <w:tabs>
          <w:tab w:val="left" w:pos="709"/>
          <w:tab w:val="left" w:pos="1134"/>
        </w:tabs>
        <w:jc w:val="both"/>
        <w:rPr>
          <w:noProof/>
          <w:sz w:val="22"/>
          <w:szCs w:val="22"/>
        </w:rPr>
      </w:pPr>
      <w:r w:rsidRPr="0068583E">
        <w:rPr>
          <w:noProof/>
          <w:sz w:val="22"/>
          <w:szCs w:val="22"/>
        </w:rPr>
        <w:t>по виконавчому комітету міської ради: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належних умов роботи органу місцевого самоврядування у нових політичних і соціально – економічних умовах (показники досягнення – кількість прийнятих нормативно – правових актів, відсоток виконанних листів, доручень, заяв, скарг до їх загальної кількості);</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організація діяльності органів самоорганізації населення (показники досягнення – кількість проведених заходів по визначенню державних місцевих, професійних свят);</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збереження та зміцнення здоров’я, профілактика захворювань, зниження захворюваності, підвищення якості та ефективності надання медичної допомоги (показники досягнення – зниження рівня захворюваності порівняно з попереднім роком, зниження показника летальності, рівень забезпечення об’єктів комунальними послугами);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надання населенню первинної медичної допомоги за місцем проживання (перебування) (показники досягнення - кількість прикріпленого населення на одного середнього медичного працівника, який надає первинну допомогу, рівень забезпеченості об’єктів комунальними послугами та енергоносіями, лікарськими засобами, дієтотерапією хворих на фенілкетонурію);</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забезпечення оптимального функціонування цілісної системи захисту прав дітей відповідно до вимог Конвенції ООН про права дитини та національного законодавства, створення сприятливих умов для функціонування і зміцнення сім’ї, організація та здійснення соціальної роботи з сім’ями, дітьми та молоддю, надання їм соціальних послуг, розвиток різних форм сімейного виховання дітей – сиріт та дітей, позбавлених батьківського піклування; створення сприятливих умов для розвитку і самореалізації молоді, формування її громадянської позиції та національно – патріотичної свідомості, пропаганда та формування здорового способу життя (показники досягнення – кількість учасників заходів державної політики з питань дітей, кількість дитячих будинків сімейного типу, прийомних сімей, які перебувають у складних життєвих обставинах, охоплених соціальним супроводом, кількість отримувачів соціальних послуг);</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реалізація права дітей на оздоровлення та відпочинок, створення умов для формування цілісної системи оздоровлення та відпочинку дітей (показники досягнення – кількість дітей, яким надані послуги з оздоровлення);</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 xml:space="preserve">створення умов для ефективної реалізації норм Конституції та Законів України з питань місцевого самоврядування (показники досягнення – збільшення середньомісячної </w:t>
      </w:r>
      <w:r w:rsidRPr="0068583E">
        <w:rPr>
          <w:noProof/>
          <w:sz w:val="22"/>
          <w:szCs w:val="22"/>
        </w:rPr>
        <w:lastRenderedPageBreak/>
        <w:t>матеріальної допомоги порівняно з попереднім роком, рівень виконання громадою своїх фінансових зобов’язань стосовно сплати членських внесків);</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умов для залучення широких верств населення до масового спорту, популяризації здорового способу життя та фізичної реабілітації, як важливої складової покращення активного життя населення (показники досягнення – кількість людино – днів участі у змаганнях з олімпійських та неолімпійських видів спорту);</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умов для максимальної реалізації здібностей обдарованої молоді у дитячо – юнацькому спорті вищих досягнень (показники досягнення – кількість отримувачів стипендій (спортсмени, тренери);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умов для раціонального та ефективного використання землі, гарантування права власності на землю, удосконалення регулювання земельних відносин (показники досягнення – відсоток земель, які планується до продажу до тих, які необхідно продати);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належних умов для ефективного розвитку закладів охорони здоров’я (показники досягнення – кількість придбаного обладнання);</w:t>
      </w:r>
    </w:p>
    <w:p w:rsidR="00416C0B" w:rsidRPr="0068583E" w:rsidRDefault="00416C0B" w:rsidP="00416C0B">
      <w:pPr>
        <w:numPr>
          <w:ilvl w:val="0"/>
          <w:numId w:val="2"/>
        </w:numPr>
        <w:tabs>
          <w:tab w:val="left" w:pos="709"/>
          <w:tab w:val="left" w:pos="1134"/>
        </w:tabs>
        <w:ind w:left="709" w:hanging="142"/>
        <w:jc w:val="both"/>
        <w:rPr>
          <w:noProof/>
          <w:sz w:val="22"/>
          <w:szCs w:val="22"/>
        </w:rPr>
      </w:pPr>
      <w:r w:rsidRPr="0068583E">
        <w:rPr>
          <w:noProof/>
          <w:sz w:val="22"/>
          <w:szCs w:val="22"/>
        </w:rPr>
        <w:t>реалізація державної політики щодо використанняя земель, вдосконалення земельних відносин, формування раціональної системи землеволодіння та землекористування (показники досягнення – відсоток земель, на які виготовлена нормативно – грошова оцінка);</w:t>
      </w:r>
    </w:p>
    <w:p w:rsidR="00416C0B" w:rsidRPr="0068583E" w:rsidRDefault="00416C0B" w:rsidP="00416C0B">
      <w:pPr>
        <w:numPr>
          <w:ilvl w:val="0"/>
          <w:numId w:val="2"/>
        </w:numPr>
        <w:tabs>
          <w:tab w:val="left" w:pos="709"/>
          <w:tab w:val="left" w:pos="1134"/>
        </w:tabs>
        <w:ind w:left="709" w:hanging="142"/>
        <w:jc w:val="both"/>
        <w:rPr>
          <w:noProof/>
          <w:sz w:val="22"/>
          <w:szCs w:val="22"/>
        </w:rPr>
      </w:pPr>
      <w:r w:rsidRPr="0068583E">
        <w:rPr>
          <w:noProof/>
          <w:sz w:val="22"/>
          <w:szCs w:val="22"/>
        </w:rPr>
        <w:t>зосередження зусиль влади та громади на пріоритетних питаннях розвитку громади на основі законності, ефективності та доцільності, стимулювання та сприяння створенню організацій, покликаних розвивати громадські ініціативи (показники досягнення – відсоток запланових заходів партипасивних досліджень у громаді);</w:t>
      </w:r>
    </w:p>
    <w:p w:rsidR="00416C0B" w:rsidRPr="0068583E" w:rsidRDefault="00416C0B" w:rsidP="00416C0B">
      <w:pPr>
        <w:numPr>
          <w:ilvl w:val="0"/>
          <w:numId w:val="2"/>
        </w:numPr>
        <w:tabs>
          <w:tab w:val="left" w:pos="709"/>
          <w:tab w:val="left" w:pos="1134"/>
        </w:tabs>
        <w:ind w:left="709" w:hanging="142"/>
        <w:jc w:val="both"/>
        <w:rPr>
          <w:noProof/>
          <w:sz w:val="22"/>
          <w:szCs w:val="22"/>
        </w:rPr>
      </w:pPr>
      <w:r w:rsidRPr="0068583E">
        <w:rPr>
          <w:noProof/>
          <w:sz w:val="22"/>
          <w:szCs w:val="22"/>
        </w:rPr>
        <w:t>запобігання виникненню надзвичайних ситуацій техногенного та природного характеру, здійснення заходів з мінімізації та ліквідації надзвичайних ситуацій (показники досягнення – відсоток кількості заходів);</w:t>
      </w:r>
    </w:p>
    <w:p w:rsidR="00416C0B" w:rsidRPr="0068583E" w:rsidRDefault="00416C0B" w:rsidP="00416C0B">
      <w:pPr>
        <w:numPr>
          <w:ilvl w:val="0"/>
          <w:numId w:val="2"/>
        </w:numPr>
        <w:tabs>
          <w:tab w:val="left" w:pos="709"/>
          <w:tab w:val="left" w:pos="1134"/>
        </w:tabs>
        <w:ind w:left="709" w:hanging="142"/>
        <w:jc w:val="both"/>
        <w:rPr>
          <w:noProof/>
          <w:sz w:val="22"/>
          <w:szCs w:val="22"/>
        </w:rPr>
      </w:pPr>
      <w:r w:rsidRPr="0068583E">
        <w:rPr>
          <w:noProof/>
          <w:sz w:val="22"/>
          <w:szCs w:val="22"/>
        </w:rPr>
        <w:t>сприяння створенню умов для захисту державного суверенітету і незалежності України, виконання на належному рівні заходів з підготовки та проведення призову (показники досягнення – відсоток планових заходів);</w:t>
      </w:r>
    </w:p>
    <w:p w:rsidR="00416C0B" w:rsidRPr="0068583E" w:rsidRDefault="00416C0B" w:rsidP="00416C0B">
      <w:pPr>
        <w:tabs>
          <w:tab w:val="left" w:pos="709"/>
          <w:tab w:val="left" w:pos="1134"/>
        </w:tabs>
        <w:jc w:val="both"/>
        <w:rPr>
          <w:noProof/>
          <w:sz w:val="22"/>
          <w:szCs w:val="22"/>
        </w:rPr>
      </w:pPr>
      <w:r w:rsidRPr="0068583E">
        <w:rPr>
          <w:noProof/>
          <w:sz w:val="22"/>
          <w:szCs w:val="22"/>
        </w:rPr>
        <w:t>по відділу освіти виконавчого комітету міської ради: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правова, організаційна та матеріально – фінансова самостійність в межах повноважень, визначених законом (показники досягнення – забезпечення утримання закладів освіти);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забезпечення доступної і безоплатної освіти в державних і комунальних закладах дошкільної освіти (показники досягнення – надання якісної дошкільної освіти, всебічного розвитку дитини);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забезпечення прав громадян на доступність і безоплатність здобуття повної загальної середньої освіти (показники досягнення – надання якісної сучасної освіти з дотриманням державних стандартів, забезпечення виплати заробітної плати з нарахуваннями);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забезпечення прав громадян на здобуття позашкільної освіти (показники досягнення – належна якість освітніх послуг в сфері позашкільної освіти, вільний вибір здобувачів позашкільної освіти освітніх компонентів для різнобічного розвитку особистості);</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ведення бухгалтерського обліку фінансово – господарської діяльності бюджетих установ (показники досягнення – забезпечення складання і надання кошторисної, звітної, фінансової документації, фінансування установ освіти, забезпечення надання якісних послуг з централізованого господарського обслуговування);</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надання допомоги дітям – сиротам та дітям, позбавленим батьківського піклування, яким виповнюється 18 років (показники досягнення – надання допомоги та фінансової підтримки дітям);</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проведення комплексної оцінки з метою визначення особливих освітніх потреб дитини, розроблення програмних рекомендацій щодо програми навчання (показники досягнення – надання психологічно – педагогічної допомоги дітям з особливими освітніми потребами);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забезпечення діяльності центрів професійного розвитку педагогічних працівників (показники досягнення –  сприяння професійному розвитку педагогічних працівників, забезпечення їхньої психологічної підтримки та консультування);</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сприяння безперервності та послідовності занять фізичною культурою і спортом (показники досягнення – якісна спортивна освіта, залучення учнівської молоді до спортивного (здорового) способу життя);</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lastRenderedPageBreak/>
        <w:t>створення умов для надання системної підтримки обдарованої молоді, творчого, інтелектуального, духовного і фізичного розвитку, формування цінностей, необхідних для успішної самореалізації (показники  досягнення – підтримка обдарованої молоді, стимулювання на досягнення високих результатів);</w:t>
      </w:r>
    </w:p>
    <w:p w:rsidR="00416C0B" w:rsidRPr="0068583E" w:rsidRDefault="00416C0B" w:rsidP="00416C0B">
      <w:pPr>
        <w:tabs>
          <w:tab w:val="left" w:pos="709"/>
        </w:tabs>
        <w:jc w:val="both"/>
        <w:rPr>
          <w:noProof/>
          <w:sz w:val="22"/>
          <w:szCs w:val="22"/>
        </w:rPr>
      </w:pPr>
      <w:r w:rsidRPr="0068583E">
        <w:rPr>
          <w:noProof/>
          <w:sz w:val="22"/>
          <w:szCs w:val="22"/>
        </w:rPr>
        <w:t>по управлінню соціального захисту населення Знам’янського міськвиконкому:</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здійснення організаційно – функціональних повноважень у сфері соціального захисту населення (показники досягнення – кількість штатних одиниць, частка вчасно опрацьованих та вчасно виконаних доручень, листів звернень, заяв, скарг, рівень оновлення матеріально – технічної бази);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фінансова підтримка організації Товариства Червоного Хреста України (показники досягнення – кількість осіб, які отримали заохочення);</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соціальний захист пільгових категорій громадян шляхом надання пільг з оплати послуг зв’язку, інших пільг та компенсації за пільговий проїзд (показники досягнення – кількість отримувачів пільг, питома вага пільговиків, які отримали пільгові послуги, кількість підприємств – отримувачів компенсації, питома вага відшкодованих компенсацій до нарахованих);</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(показники досягнення – кількість осіб, які звернулись за призначенням компенсації, кількість хворих, які не здатні до самообслуговування і потребують постійної сторонньої допомоги, питома вага кількості призначених компенсацій);</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фінансова підтримка громадських організацій ветеранів і осіб з інвалідністю, діяльність яких має соціальну спрямованість (показники досягнення – кількість громадських організацій, відсоток надання фінансової підтримки);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забезпечення організації та проведення громадських робіт (показники досягнення – кількість працівників);</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соціальний захист та соціальна підтримка незахищених верст населення шляхом надання цільової допомоги (показники досягнення – кількість осіб в розрізі категорій отримувачів та їх динаміка);</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надання соціальних послуг за місцем проживання громадян, які не здатні до самообслуговування у зв’язку з похилим віком, хворобою, інвалідністю, а також громадян, які перебувають у складних життєвих обставинах (показники досягнення – кількість штатних одиниць, чисельність осіб, які потребують соціального обслуговування, відсоток осіб, охоплених соціальним обслуговуванням);</w:t>
      </w:r>
    </w:p>
    <w:p w:rsidR="00416C0B" w:rsidRPr="0068583E" w:rsidRDefault="00416C0B" w:rsidP="00416C0B">
      <w:pPr>
        <w:tabs>
          <w:tab w:val="left" w:pos="709"/>
        </w:tabs>
        <w:jc w:val="both"/>
        <w:rPr>
          <w:noProof/>
          <w:sz w:val="22"/>
          <w:szCs w:val="22"/>
        </w:rPr>
      </w:pPr>
      <w:r w:rsidRPr="0068583E">
        <w:rPr>
          <w:noProof/>
          <w:sz w:val="22"/>
          <w:szCs w:val="22"/>
        </w:rPr>
        <w:t>по відділу культури і туризму:</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здійснення організаційно – функціональних повноважень у сфері культури і туризму, спрямованих на забезпечення сталого соціально – економічного розвитку (показники досягнення – кількість отриманих листів, звернень, скарг, кількість прийнятих нормативно – правових актів);</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умов для надання початкової музичної освіти (показники досягнення – кількість установ, середня кількість учнів, в тому числі звільнених від плати за навчання);</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умов щодо забезпечення прав громадян на бібліотечне обслуговування та духовний і освітній розвиток (показники досягнення – кількість читачів, кількість книговидач, бібліотечний фонд);</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умов для збереження і використання матеріальної, духовної культури та залучення громадян до історико – культурної спадщини (показники досягнення – кількість музеїв, кількість проведених виставок у музеях, кількість екскурсій у музеях);</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створення умов для забезпечення централізованого бухгалтерського обліку підпорядкованих закладів, складання та подання фінансової і бюджетної звітності у порядку, встановленого законодавством (показники досягнення – кількість підвідомчих установ, які обслуговує централізована бухгалтерія);</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реалізація заходів з надання належних послуг у галузі культури і мистецтва (показники досягнення – організація та проведення масових заходів, спрямованих на підтримку культури);</w:t>
      </w:r>
    </w:p>
    <w:p w:rsidR="00416C0B" w:rsidRPr="0068583E" w:rsidRDefault="00416C0B" w:rsidP="00416C0B">
      <w:pPr>
        <w:tabs>
          <w:tab w:val="left" w:pos="709"/>
        </w:tabs>
        <w:jc w:val="both"/>
        <w:rPr>
          <w:noProof/>
          <w:sz w:val="22"/>
          <w:szCs w:val="22"/>
        </w:rPr>
      </w:pPr>
      <w:r w:rsidRPr="0068583E">
        <w:rPr>
          <w:noProof/>
          <w:sz w:val="22"/>
          <w:szCs w:val="22"/>
        </w:rPr>
        <w:t xml:space="preserve">по управлінню містобудування, архітектури та житлово-комунального господарства Знам’янської міської ради: </w:t>
      </w:r>
    </w:p>
    <w:p w:rsidR="00416C0B" w:rsidRPr="0068583E" w:rsidRDefault="00416C0B" w:rsidP="00416C0B">
      <w:pPr>
        <w:numPr>
          <w:ilvl w:val="0"/>
          <w:numId w:val="2"/>
        </w:numPr>
        <w:tabs>
          <w:tab w:val="left" w:pos="709"/>
        </w:tabs>
        <w:jc w:val="both"/>
        <w:rPr>
          <w:noProof/>
          <w:sz w:val="22"/>
          <w:szCs w:val="22"/>
        </w:rPr>
      </w:pPr>
      <w:r w:rsidRPr="0068583E">
        <w:rPr>
          <w:color w:val="000000"/>
          <w:sz w:val="22"/>
          <w:szCs w:val="22"/>
        </w:rPr>
        <w:lastRenderedPageBreak/>
        <w:t xml:space="preserve">    створення оптимальних умов для становлення місцевого самоврядування в Україні й підвищення ефективності його функціонування (показники досягнень - кількість отриманих депутатських запитів, кількість отриманих листів, звернень, скарг, заяв);</w:t>
      </w:r>
    </w:p>
    <w:p w:rsidR="00416C0B" w:rsidRPr="0068583E" w:rsidRDefault="00416C0B" w:rsidP="00416C0B">
      <w:pPr>
        <w:numPr>
          <w:ilvl w:val="0"/>
          <w:numId w:val="2"/>
        </w:numPr>
        <w:tabs>
          <w:tab w:val="left" w:pos="709"/>
        </w:tabs>
        <w:jc w:val="both"/>
        <w:rPr>
          <w:noProof/>
          <w:sz w:val="22"/>
          <w:szCs w:val="22"/>
        </w:rPr>
      </w:pPr>
      <w:r w:rsidRPr="0068583E">
        <w:rPr>
          <w:noProof/>
          <w:sz w:val="22"/>
          <w:szCs w:val="22"/>
        </w:rPr>
        <w:t xml:space="preserve">  </w:t>
      </w:r>
      <w:r w:rsidRPr="0068583E">
        <w:rPr>
          <w:color w:val="000000"/>
          <w:sz w:val="22"/>
          <w:szCs w:val="22"/>
        </w:rPr>
        <w:t xml:space="preserve"> державне регулювання зайнятості населення (показники досягнень - загальна кількість осіб, яких планується залучити до участі в громадських роботах, середні витрати на заробітну плату на 1 учасника громадських робіт з благоустрою);</w:t>
      </w:r>
    </w:p>
    <w:p w:rsidR="00416C0B" w:rsidRPr="0068583E" w:rsidRDefault="00416C0B" w:rsidP="00416C0B">
      <w:pPr>
        <w:numPr>
          <w:ilvl w:val="0"/>
          <w:numId w:val="2"/>
        </w:numPr>
        <w:tabs>
          <w:tab w:val="left" w:pos="709"/>
        </w:tabs>
        <w:jc w:val="both"/>
        <w:rPr>
          <w:noProof/>
          <w:sz w:val="22"/>
          <w:szCs w:val="22"/>
        </w:rPr>
      </w:pPr>
      <w:r w:rsidRPr="0068583E">
        <w:rPr>
          <w:color w:val="000000"/>
          <w:sz w:val="22"/>
          <w:szCs w:val="22"/>
        </w:rPr>
        <w:t xml:space="preserve">    забезпечення раціонального використання наявних ресурсів житлового фонду, здійснення заходів щодо підвищення ефективності та надійності його функціонування та сталого розвитку для задоволення потреб населення в житлово-комунальних послугах відповідно до встановлених нормативів і національних стандартів (показники досягнень - обсяг видатків на виготовлення енергетичних сертифікатів на житлові будівлі, кількість будинків, які потребують виготовлення сертифікатів, обсяг реконструкції об’єкта, рівень будівельної готовності об’єктів реконструкції);</w:t>
      </w:r>
    </w:p>
    <w:p w:rsidR="00416C0B" w:rsidRPr="0068583E" w:rsidRDefault="00416C0B" w:rsidP="00416C0B">
      <w:pPr>
        <w:numPr>
          <w:ilvl w:val="0"/>
          <w:numId w:val="2"/>
        </w:numPr>
        <w:tabs>
          <w:tab w:val="left" w:pos="709"/>
        </w:tabs>
        <w:jc w:val="both"/>
        <w:rPr>
          <w:noProof/>
          <w:sz w:val="22"/>
          <w:szCs w:val="22"/>
        </w:rPr>
      </w:pPr>
      <w:r w:rsidRPr="0068583E">
        <w:rPr>
          <w:noProof/>
          <w:sz w:val="22"/>
          <w:szCs w:val="22"/>
        </w:rPr>
        <w:t xml:space="preserve">   </w:t>
      </w:r>
      <w:r w:rsidRPr="0068583E">
        <w:rPr>
          <w:color w:val="000000"/>
          <w:sz w:val="22"/>
          <w:szCs w:val="22"/>
        </w:rPr>
        <w:t>забезпечення раціонального використання наявних ресурсів ліфтового господарства, здійснення заходів щодо підвищення ефективності та надійності його функціонування (показники досягнень - кількість ліфтів, що потребують проведення експертизи технічного стану, питома вага кількості ліфтів, на яких планується проведення експертизи їх технічного стану, до кількості ліфтів, які потребують проведення експертизи технічного стану);</w:t>
      </w:r>
    </w:p>
    <w:p w:rsidR="00416C0B" w:rsidRPr="0068583E" w:rsidRDefault="00416C0B" w:rsidP="00416C0B">
      <w:pPr>
        <w:numPr>
          <w:ilvl w:val="0"/>
          <w:numId w:val="2"/>
        </w:numPr>
        <w:tabs>
          <w:tab w:val="left" w:pos="709"/>
        </w:tabs>
        <w:jc w:val="both"/>
        <w:rPr>
          <w:noProof/>
          <w:sz w:val="22"/>
          <w:szCs w:val="22"/>
        </w:rPr>
      </w:pPr>
      <w:r w:rsidRPr="0068583E">
        <w:rPr>
          <w:color w:val="000000"/>
          <w:sz w:val="22"/>
          <w:szCs w:val="22"/>
        </w:rPr>
        <w:t xml:space="preserve">   забезпечення стабільної життєдіяльності інфраструктури міста, підвищення експлуатаційних якостей та продовження строків служби мереж зовнішнього освітлення (показники досягнень - обсяг видатків на забезпечення функціювання мереж зовнішнього освітлення, протяжність мережі, яку необхідно утримувати, середні витрати утримання 1 км мережі зовнішнього освітлення);</w:t>
      </w:r>
    </w:p>
    <w:p w:rsidR="00416C0B" w:rsidRPr="0068583E" w:rsidRDefault="00416C0B" w:rsidP="00416C0B">
      <w:pPr>
        <w:numPr>
          <w:ilvl w:val="0"/>
          <w:numId w:val="2"/>
        </w:numPr>
        <w:tabs>
          <w:tab w:val="left" w:pos="709"/>
        </w:tabs>
        <w:jc w:val="both"/>
        <w:rPr>
          <w:noProof/>
          <w:sz w:val="22"/>
          <w:szCs w:val="22"/>
        </w:rPr>
      </w:pPr>
      <w:r w:rsidRPr="0068583E">
        <w:rPr>
          <w:noProof/>
          <w:sz w:val="22"/>
          <w:szCs w:val="22"/>
        </w:rPr>
        <w:t xml:space="preserve">   п</w:t>
      </w:r>
      <w:r w:rsidRPr="0068583E">
        <w:rPr>
          <w:color w:val="000000"/>
          <w:sz w:val="22"/>
          <w:szCs w:val="22"/>
        </w:rPr>
        <w:t>ідвищення рівня благоустрою населенних пунктів (показники досягнень - кількість заходів з утримання території, середні витрати на 1 захід, обсяг видатків на утримання вулично-дорожньої мережі в осінньо-зимовий період, площа вулично-дорожньої мережі, яку планується утримувати в осінньо-зимовий період, середня вартість утримання 1 кв.м вулично-дорожньої мережі);</w:t>
      </w:r>
    </w:p>
    <w:p w:rsidR="00416C0B" w:rsidRPr="0068583E" w:rsidRDefault="00416C0B" w:rsidP="00416C0B">
      <w:pPr>
        <w:numPr>
          <w:ilvl w:val="0"/>
          <w:numId w:val="2"/>
        </w:numPr>
        <w:tabs>
          <w:tab w:val="left" w:pos="709"/>
        </w:tabs>
        <w:jc w:val="both"/>
        <w:rPr>
          <w:noProof/>
          <w:sz w:val="22"/>
          <w:szCs w:val="22"/>
        </w:rPr>
      </w:pPr>
      <w:r w:rsidRPr="0068583E">
        <w:rPr>
          <w:noProof/>
          <w:sz w:val="22"/>
          <w:szCs w:val="22"/>
        </w:rPr>
        <w:t xml:space="preserve">   з</w:t>
      </w:r>
      <w:r w:rsidRPr="0068583E">
        <w:rPr>
          <w:color w:val="000000"/>
          <w:sz w:val="22"/>
          <w:szCs w:val="22"/>
        </w:rPr>
        <w:t>абезпечення збереження в належному стані комунального майна (показники досягнень - обсяг видатків на придбання контейнерів, кількість контейнерів для збору ТПВ, яку планується придбати, середні витрати на придбання 1 контейнеру для ТПВ, обсяг видатків на геодезичні вишукування на житловий будинок, кількість житлових будинків, на яких планується провести геодезичні вишукування, середня вартість проведення геодезичних вишукувань 1 житлового будинку, відсоток кількості житлових будинків на які планується провести геодезичні вишукування, до кількості житлових будинків, які потребують проведення геодезичних вишукувань);</w:t>
      </w:r>
    </w:p>
    <w:p w:rsidR="00416C0B" w:rsidRPr="0068583E" w:rsidRDefault="00416C0B" w:rsidP="00416C0B">
      <w:pPr>
        <w:numPr>
          <w:ilvl w:val="0"/>
          <w:numId w:val="2"/>
        </w:numPr>
        <w:tabs>
          <w:tab w:val="left" w:pos="709"/>
        </w:tabs>
        <w:jc w:val="both"/>
        <w:rPr>
          <w:noProof/>
          <w:sz w:val="22"/>
          <w:szCs w:val="22"/>
        </w:rPr>
      </w:pPr>
      <w:r w:rsidRPr="0068583E">
        <w:rPr>
          <w:noProof/>
          <w:sz w:val="22"/>
          <w:szCs w:val="22"/>
        </w:rPr>
        <w:t xml:space="preserve">   </w:t>
      </w:r>
      <w:r w:rsidRPr="0068583E">
        <w:rPr>
          <w:color w:val="000000"/>
          <w:sz w:val="22"/>
          <w:szCs w:val="22"/>
        </w:rPr>
        <w:t>забезпечення розвитку мережі автомобільних доріг, підвищення безпеки руху, швидкості, комфортності та економічності перевезень пасажирів і вантажів автомобільним транспортом, поліпшення транспортно-експлуатаційного стану автомобільних доріг, забезпечення права громадян на пересування; сприяння інвестиційному, соціально - економічному та екологічно збалансованому розвитку держави (показники досягнень - обсяг видатків на капітальний ремонт об`єктів транспортної інфраструктури, площа шляхів, на якій планується провести капітальний ремонт, середня вартість 1 кв.м капітального ремонту);</w:t>
      </w:r>
    </w:p>
    <w:p w:rsidR="00416C0B" w:rsidRPr="0068583E" w:rsidRDefault="00416C0B" w:rsidP="00416C0B">
      <w:pPr>
        <w:numPr>
          <w:ilvl w:val="0"/>
          <w:numId w:val="2"/>
        </w:numPr>
        <w:tabs>
          <w:tab w:val="left" w:pos="709"/>
        </w:tabs>
        <w:jc w:val="both"/>
        <w:rPr>
          <w:noProof/>
          <w:sz w:val="22"/>
          <w:szCs w:val="22"/>
        </w:rPr>
      </w:pPr>
      <w:r w:rsidRPr="0068583E">
        <w:rPr>
          <w:noProof/>
          <w:sz w:val="22"/>
          <w:szCs w:val="22"/>
        </w:rPr>
        <w:t xml:space="preserve">   </w:t>
      </w:r>
      <w:r w:rsidRPr="0068583E">
        <w:rPr>
          <w:color w:val="000000"/>
          <w:sz w:val="22"/>
          <w:szCs w:val="22"/>
        </w:rPr>
        <w:t>розроблення і здійснення ефективних і комплексних заходів з утримання територій населених пунктів у належному санітарному стані (показники досягнень - обсяг видатків на облаштування, утримання клумб, квітників, площа клумб, яку планується облаштувати/ утримувати,  середні витрати на облаштування/ утримання 1 кв.м клумб; обсяг видатків на ліквідацію несанкціонованих сміттєзвалищ, кількість заходів з ліквідації стихійних сміттєзвалищ, які планується провести, середня вартість одного заходу з ліквідації несанкціонованих сміттєзвалищ, питома вага кількості заходів з ліквідації стихійних сміттєзвалищ до потреби);</w:t>
      </w:r>
    </w:p>
    <w:p w:rsidR="00416C0B" w:rsidRPr="0068583E" w:rsidRDefault="00416C0B" w:rsidP="00416C0B">
      <w:pPr>
        <w:numPr>
          <w:ilvl w:val="0"/>
          <w:numId w:val="2"/>
        </w:numPr>
        <w:tabs>
          <w:tab w:val="left" w:pos="709"/>
        </w:tabs>
        <w:jc w:val="both"/>
        <w:rPr>
          <w:noProof/>
          <w:sz w:val="22"/>
          <w:szCs w:val="22"/>
        </w:rPr>
      </w:pPr>
      <w:r w:rsidRPr="0068583E">
        <w:rPr>
          <w:noProof/>
          <w:sz w:val="22"/>
          <w:szCs w:val="22"/>
        </w:rPr>
        <w:t xml:space="preserve">   </w:t>
      </w:r>
      <w:r w:rsidRPr="0068583E">
        <w:rPr>
          <w:color w:val="000000"/>
          <w:sz w:val="22"/>
          <w:szCs w:val="22"/>
        </w:rPr>
        <w:t xml:space="preserve">запобігання виникненню надзвичайних ситуацій техногенного та природного характеру, здійснення заходів з мінімізації та ліквідації наслідків (показники досягнень - обсяг видатків на забезпечення заходів попередження і реагування на надзвичайні ситуації, кількість заходів з попередження і реагування на надзвичайні ситуації, які планується </w:t>
      </w:r>
      <w:r w:rsidRPr="0068583E">
        <w:rPr>
          <w:color w:val="000000"/>
          <w:sz w:val="22"/>
          <w:szCs w:val="22"/>
        </w:rPr>
        <w:lastRenderedPageBreak/>
        <w:t>провести, відсоток кількості заходів попередження і реагування на надзвичайні ситуації, які планується провести до кількості заходів, які потрібно провести, обсяг видатків на проведення заходів з попередження надзвичайних ситуацій на об`єктах комунальної власності, кількість об`єктів комунальної власності, які потребують проведення заходів з попередження надзвичайних ситуацій, середні витрати на проведення заходів з попередження надзвичайних ситуацій на 1 об`єкті комунальної власності);</w:t>
      </w:r>
    </w:p>
    <w:p w:rsidR="00416C0B" w:rsidRPr="0068583E" w:rsidRDefault="00416C0B" w:rsidP="00416C0B">
      <w:pPr>
        <w:tabs>
          <w:tab w:val="left" w:pos="709"/>
        </w:tabs>
        <w:jc w:val="both"/>
        <w:rPr>
          <w:color w:val="000000"/>
          <w:sz w:val="22"/>
          <w:szCs w:val="22"/>
        </w:rPr>
      </w:pPr>
      <w:r w:rsidRPr="0068583E">
        <w:rPr>
          <w:color w:val="000000"/>
          <w:sz w:val="22"/>
          <w:szCs w:val="22"/>
        </w:rPr>
        <w:t>по фінансовому управлінню Знам’янського міськвиконкому:</w:t>
      </w:r>
    </w:p>
    <w:p w:rsidR="00416C0B" w:rsidRPr="0068583E" w:rsidRDefault="00416C0B" w:rsidP="00416C0B">
      <w:pPr>
        <w:numPr>
          <w:ilvl w:val="0"/>
          <w:numId w:val="2"/>
        </w:numPr>
        <w:tabs>
          <w:tab w:val="left" w:pos="709"/>
        </w:tabs>
        <w:ind w:left="709" w:hanging="142"/>
        <w:jc w:val="both"/>
        <w:rPr>
          <w:noProof/>
          <w:sz w:val="22"/>
          <w:szCs w:val="22"/>
        </w:rPr>
      </w:pPr>
      <w:r w:rsidRPr="0068583E">
        <w:rPr>
          <w:color w:val="000000"/>
          <w:sz w:val="22"/>
          <w:szCs w:val="22"/>
        </w:rPr>
        <w:t>забезпечення організаційно – функціональних повноважень у сфері планування та аналізу доходів бюджету, фінансування бюджетних програм місцевого бюджету (</w:t>
      </w:r>
      <w:r w:rsidRPr="0068583E">
        <w:rPr>
          <w:noProof/>
          <w:sz w:val="22"/>
          <w:szCs w:val="22"/>
        </w:rPr>
        <w:t>показники досягнення – виконання отриманих доручень, листів, звернень, заяв, скарг, підготовка  нормативно – правових актів, підготовка довідок про зміни до розпису бюджету та розпоряджень про виділення коштів).</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 xml:space="preserve">Прогнозні показники видатків бюджету Знам’янської міської територіальної громади на середньостроковий період обраховані виходячи з діючих норм законодавчіх актів, що стосуються діяльності відповідних галузей, наявної мережі закладів та затвердженої чисельності їх працівників, а також з урахуванням очікуваної динаміки кількості споживачів публічних послуг. </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Прогнозом бюджету Знам’янської міської територіальної громади на 2022 – 2024 роки передбачені видатки наступним головним розпорядникам бюджетних коштів:</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виконавчий комітет Знам’янської міської ради (мережа: Знам’янський міський центр соціальних служб, КНП «Знам’янська міська лікарня        ім. А. В. Лисенка» Знам’янської міської ради, КНП «Знам’янський міський центр первинної медико – санітарної допомоги» Знам’янської міської ради);</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відділ освіти виконавчого комітету Знам’янської міської ради;</w:t>
      </w:r>
    </w:p>
    <w:p w:rsidR="00416C0B" w:rsidRPr="0068583E" w:rsidRDefault="00416C0B" w:rsidP="00416C0B">
      <w:pPr>
        <w:numPr>
          <w:ilvl w:val="0"/>
          <w:numId w:val="2"/>
        </w:numPr>
        <w:tabs>
          <w:tab w:val="left" w:pos="709"/>
        </w:tabs>
        <w:ind w:left="709" w:hanging="142"/>
        <w:jc w:val="both"/>
        <w:rPr>
          <w:noProof/>
          <w:sz w:val="22"/>
          <w:szCs w:val="22"/>
        </w:rPr>
      </w:pPr>
      <w:r w:rsidRPr="0068583E">
        <w:rPr>
          <w:noProof/>
          <w:sz w:val="22"/>
          <w:szCs w:val="22"/>
        </w:rPr>
        <w:t>управління соціального захисту населення Знам’янського міськвиконкому (мережа: Кіровоградська обласна організація Товариства Червоного Хреста України, територіальний центр соціального обслуговування (надання соціальних послуг) м. Знам’янка, Знам’янська міська організація ветеранів України);</w:t>
      </w:r>
    </w:p>
    <w:p w:rsidR="00416C0B" w:rsidRPr="0068583E" w:rsidRDefault="00416C0B" w:rsidP="00416C0B">
      <w:pPr>
        <w:numPr>
          <w:ilvl w:val="0"/>
          <w:numId w:val="2"/>
        </w:numPr>
        <w:tabs>
          <w:tab w:val="left" w:pos="709"/>
          <w:tab w:val="left" w:pos="1134"/>
        </w:tabs>
        <w:ind w:left="709" w:hanging="142"/>
        <w:jc w:val="both"/>
        <w:rPr>
          <w:noProof/>
          <w:sz w:val="22"/>
          <w:szCs w:val="22"/>
        </w:rPr>
      </w:pPr>
      <w:r w:rsidRPr="0068583E">
        <w:rPr>
          <w:noProof/>
          <w:sz w:val="22"/>
          <w:szCs w:val="22"/>
        </w:rPr>
        <w:t>відділ культури і туризму Знам’янського міськвиконкому (мережа: «Міська центральна бібліотека» Знам’янської міської ради);</w:t>
      </w:r>
    </w:p>
    <w:p w:rsidR="00416C0B" w:rsidRPr="0068583E" w:rsidRDefault="00416C0B" w:rsidP="00416C0B">
      <w:pPr>
        <w:numPr>
          <w:ilvl w:val="0"/>
          <w:numId w:val="2"/>
        </w:numPr>
        <w:tabs>
          <w:tab w:val="left" w:pos="709"/>
          <w:tab w:val="left" w:pos="1134"/>
          <w:tab w:val="left" w:pos="1276"/>
        </w:tabs>
        <w:ind w:left="709" w:hanging="142"/>
        <w:jc w:val="both"/>
        <w:rPr>
          <w:noProof/>
          <w:sz w:val="22"/>
          <w:szCs w:val="22"/>
        </w:rPr>
      </w:pPr>
      <w:r w:rsidRPr="0068583E">
        <w:rPr>
          <w:noProof/>
          <w:sz w:val="22"/>
          <w:szCs w:val="22"/>
        </w:rPr>
        <w:t>управління містобудування, архітектури та житлово – комунального господарства Знам’янської міської ради;</w:t>
      </w:r>
    </w:p>
    <w:p w:rsidR="00416C0B" w:rsidRPr="0068583E" w:rsidRDefault="00416C0B" w:rsidP="00416C0B">
      <w:pPr>
        <w:numPr>
          <w:ilvl w:val="0"/>
          <w:numId w:val="2"/>
        </w:numPr>
        <w:tabs>
          <w:tab w:val="left" w:pos="709"/>
          <w:tab w:val="left" w:pos="1134"/>
          <w:tab w:val="left" w:pos="1276"/>
        </w:tabs>
        <w:ind w:left="709" w:hanging="142"/>
        <w:jc w:val="both"/>
        <w:rPr>
          <w:noProof/>
          <w:sz w:val="22"/>
          <w:szCs w:val="22"/>
        </w:rPr>
      </w:pPr>
      <w:r w:rsidRPr="0068583E">
        <w:rPr>
          <w:noProof/>
          <w:sz w:val="22"/>
          <w:szCs w:val="22"/>
        </w:rPr>
        <w:t>фінансове управління Знам’янського міськвиконкому.</w:t>
      </w:r>
    </w:p>
    <w:p w:rsidR="00416C0B" w:rsidRPr="0068583E" w:rsidRDefault="00416C0B" w:rsidP="00416C0B">
      <w:pPr>
        <w:tabs>
          <w:tab w:val="left" w:pos="709"/>
          <w:tab w:val="left" w:pos="1134"/>
        </w:tabs>
        <w:jc w:val="both"/>
        <w:rPr>
          <w:noProof/>
          <w:sz w:val="22"/>
          <w:szCs w:val="22"/>
        </w:rPr>
      </w:pPr>
      <w:r w:rsidRPr="0068583E">
        <w:rPr>
          <w:noProof/>
          <w:sz w:val="22"/>
          <w:szCs w:val="22"/>
        </w:rPr>
        <w:tab/>
        <w:t>До видатків фінансового управління Знам’янського міськвиконкому, як головного розпорядника бюджетних коштів, на середньостроковий період включені бюджетні програми 3718700 «Резервний фонд» та 3719110 «Реверсна дотація».</w:t>
      </w:r>
    </w:p>
    <w:p w:rsidR="00416C0B" w:rsidRPr="0068583E" w:rsidRDefault="00416C0B" w:rsidP="00416C0B">
      <w:pPr>
        <w:tabs>
          <w:tab w:val="left" w:pos="0"/>
          <w:tab w:val="left" w:pos="567"/>
          <w:tab w:val="left" w:pos="1276"/>
        </w:tabs>
        <w:jc w:val="both"/>
        <w:rPr>
          <w:noProof/>
          <w:sz w:val="22"/>
          <w:szCs w:val="22"/>
        </w:rPr>
      </w:pPr>
      <w:r w:rsidRPr="0068583E">
        <w:rPr>
          <w:noProof/>
          <w:sz w:val="22"/>
          <w:szCs w:val="22"/>
        </w:rPr>
        <w:tab/>
        <w:t>Прогнозні граничні показники видатків бюджету на середньостроковий період по головним розпорядникам наведені у додатку 6.</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З бюджету Знам’янської міської територіальної громади у 2022 – 2024 роках плануються видатки на фінансування наступних бюджетних програм:</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державне управління</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освіта</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охорона здоров’я</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соціальний захист та соціальне забезпечення</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культура і мистецтво</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фізична культура і спорт;</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житлово – комунальне господарство;</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економічна діяльність;</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інша діяльність;</w:t>
      </w:r>
    </w:p>
    <w:p w:rsidR="00416C0B" w:rsidRPr="0068583E" w:rsidRDefault="00416C0B" w:rsidP="00416C0B">
      <w:pPr>
        <w:numPr>
          <w:ilvl w:val="0"/>
          <w:numId w:val="2"/>
        </w:numPr>
        <w:tabs>
          <w:tab w:val="left" w:pos="709"/>
          <w:tab w:val="left" w:pos="1134"/>
        </w:tabs>
        <w:jc w:val="both"/>
        <w:rPr>
          <w:noProof/>
          <w:sz w:val="22"/>
          <w:szCs w:val="22"/>
        </w:rPr>
      </w:pPr>
      <w:r w:rsidRPr="0068583E">
        <w:rPr>
          <w:noProof/>
          <w:sz w:val="22"/>
          <w:szCs w:val="22"/>
        </w:rPr>
        <w:t>міжбюджетні трансферти.</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 xml:space="preserve">Прогнозні граничні показників видатків бюджету за Типовою програмною класифікацією видатків та кредитування місцевого бюджету наведені у  </w:t>
      </w:r>
      <w:hyperlink r:id="rId8" w:anchor="n93" w:history="1">
        <w:r w:rsidRPr="0068583E">
          <w:rPr>
            <w:noProof/>
            <w:sz w:val="22"/>
            <w:szCs w:val="22"/>
          </w:rPr>
          <w:t xml:space="preserve">додатку </w:t>
        </w:r>
      </w:hyperlink>
      <w:r w:rsidRPr="0068583E">
        <w:rPr>
          <w:noProof/>
          <w:sz w:val="22"/>
          <w:szCs w:val="22"/>
        </w:rPr>
        <w:t>7.</w:t>
      </w:r>
    </w:p>
    <w:p w:rsidR="00416C0B" w:rsidRPr="0068583E" w:rsidRDefault="00416C0B" w:rsidP="00416C0B">
      <w:pPr>
        <w:tabs>
          <w:tab w:val="left" w:pos="709"/>
          <w:tab w:val="left" w:pos="1134"/>
        </w:tabs>
        <w:jc w:val="both"/>
        <w:rPr>
          <w:b/>
          <w:noProof/>
          <w:sz w:val="22"/>
          <w:szCs w:val="22"/>
        </w:rPr>
      </w:pPr>
    </w:p>
    <w:p w:rsidR="00416C0B" w:rsidRPr="0068583E" w:rsidRDefault="00416C0B" w:rsidP="00416C0B">
      <w:pPr>
        <w:tabs>
          <w:tab w:val="left" w:pos="709"/>
          <w:tab w:val="left" w:pos="1134"/>
        </w:tabs>
        <w:ind w:firstLine="567"/>
        <w:jc w:val="center"/>
        <w:rPr>
          <w:b/>
          <w:noProof/>
          <w:sz w:val="22"/>
          <w:szCs w:val="22"/>
        </w:rPr>
      </w:pPr>
      <w:r w:rsidRPr="0068583E">
        <w:rPr>
          <w:b/>
          <w:noProof/>
          <w:sz w:val="22"/>
          <w:szCs w:val="22"/>
        </w:rPr>
        <w:t>VI. Бюджет розвитку</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До доходів бюджету розвитку у 2022 – 2024 роках прогнозуються надходження коштів від продажу земельних ділянок несільськогосподарського призначення (авансові внески), які будуть спрямовані на проведення експертної грошової оцінки земельних ділянок, що підлягають продажу за рахунок авансу, внесеного покупцем.</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lastRenderedPageBreak/>
        <w:t>Також передбачаються капітальні видатки, здійснення яких планується за рахунок коштів, що передаються із загального фонду бюджету до бюджету розвитку.</w:t>
      </w:r>
    </w:p>
    <w:p w:rsidR="00416C0B" w:rsidRPr="0068583E" w:rsidRDefault="00416C0B" w:rsidP="00416C0B">
      <w:pPr>
        <w:tabs>
          <w:tab w:val="left" w:pos="709"/>
          <w:tab w:val="left" w:pos="1134"/>
        </w:tabs>
        <w:jc w:val="both"/>
        <w:rPr>
          <w:noProof/>
          <w:sz w:val="22"/>
          <w:szCs w:val="22"/>
        </w:rPr>
      </w:pPr>
      <w:r w:rsidRPr="0068583E">
        <w:rPr>
          <w:noProof/>
          <w:sz w:val="22"/>
          <w:szCs w:val="22"/>
        </w:rPr>
        <w:tab/>
        <w:t>За рахунок коштів бюджету розвитку також прогнозується забезпечити співфінансування інвестиційних проектів, реалізацію яких планується здійснити у 2022 році за рахунок коштів державного фонду регіонального розвитку, а саме:</w:t>
      </w:r>
    </w:p>
    <w:p w:rsidR="00416C0B" w:rsidRPr="0068583E" w:rsidRDefault="00416C0B" w:rsidP="00416C0B">
      <w:pPr>
        <w:numPr>
          <w:ilvl w:val="0"/>
          <w:numId w:val="2"/>
        </w:numPr>
        <w:tabs>
          <w:tab w:val="left" w:pos="709"/>
        </w:tabs>
        <w:ind w:left="709"/>
        <w:jc w:val="both"/>
        <w:rPr>
          <w:noProof/>
          <w:sz w:val="22"/>
          <w:szCs w:val="22"/>
        </w:rPr>
      </w:pPr>
      <w:r w:rsidRPr="0068583E">
        <w:rPr>
          <w:noProof/>
          <w:sz w:val="22"/>
          <w:szCs w:val="22"/>
        </w:rPr>
        <w:t>придбання медичного обладнання для КНП «Знам’янська міська лікарня ім. А.В. Лисенка» Знам’янської міської ради (головний розпорядник – виконавчий комітет Знам’янської міської ради) – обсяг співфінансування 991 000 гривень;</w:t>
      </w:r>
    </w:p>
    <w:p w:rsidR="00416C0B" w:rsidRPr="0068583E" w:rsidRDefault="00416C0B" w:rsidP="00416C0B">
      <w:pPr>
        <w:numPr>
          <w:ilvl w:val="0"/>
          <w:numId w:val="2"/>
        </w:numPr>
        <w:tabs>
          <w:tab w:val="left" w:pos="709"/>
        </w:tabs>
        <w:ind w:left="709"/>
        <w:jc w:val="both"/>
        <w:rPr>
          <w:noProof/>
          <w:sz w:val="22"/>
          <w:szCs w:val="22"/>
        </w:rPr>
      </w:pPr>
      <w:r w:rsidRPr="0068583E">
        <w:rPr>
          <w:noProof/>
          <w:sz w:val="22"/>
          <w:szCs w:val="22"/>
        </w:rPr>
        <w:t>будівництво їдальні, спортивного залу, туалету, для Знам’янської ЗОШ І-ІІІ ступенів № 1 ім. Т.Г. Шевченка, яка розташована за адресою:   м. Знам’янка, вул. Олени Теліги, 69, Кіровоградської області (головний розпорядник – відділ освіти виконавчого комітету Знам’янської міської ради) – обсяг співфінансування 3 209 200 гривень.</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Показники бюджету розвитку за основними видами надходжень та орієнтовними обсягами витрат, визначених у межах загальних граничних показників видатків бюджету Знам’янської міської територіальної громади на 2022 – 2024 роки наведені у додатку 9.</w:t>
      </w:r>
    </w:p>
    <w:p w:rsidR="00416C0B" w:rsidRPr="0068583E" w:rsidRDefault="00416C0B" w:rsidP="00416C0B">
      <w:pPr>
        <w:tabs>
          <w:tab w:val="left" w:pos="709"/>
          <w:tab w:val="left" w:pos="1134"/>
        </w:tabs>
        <w:ind w:firstLine="567"/>
        <w:jc w:val="both"/>
        <w:rPr>
          <w:noProof/>
          <w:sz w:val="22"/>
          <w:szCs w:val="22"/>
        </w:rPr>
      </w:pPr>
      <w:r w:rsidRPr="0068583E">
        <w:rPr>
          <w:noProof/>
          <w:sz w:val="22"/>
          <w:szCs w:val="22"/>
        </w:rPr>
        <w:t>Обсяги капітальних вкладень бюджету Знам’янської міської територіальної громади на середньостроковий період наведено у додатку 10.</w:t>
      </w:r>
    </w:p>
    <w:p w:rsidR="00416C0B" w:rsidRPr="0068583E" w:rsidRDefault="00416C0B" w:rsidP="00416C0B">
      <w:pPr>
        <w:tabs>
          <w:tab w:val="left" w:pos="709"/>
          <w:tab w:val="left" w:pos="1134"/>
        </w:tabs>
        <w:jc w:val="both"/>
        <w:rPr>
          <w:noProof/>
          <w:sz w:val="22"/>
          <w:szCs w:val="22"/>
        </w:rPr>
      </w:pPr>
    </w:p>
    <w:p w:rsidR="00416C0B" w:rsidRPr="0068583E" w:rsidRDefault="00416C0B" w:rsidP="00416C0B">
      <w:pPr>
        <w:tabs>
          <w:tab w:val="left" w:pos="993"/>
          <w:tab w:val="left" w:pos="1134"/>
        </w:tabs>
        <w:ind w:firstLine="567"/>
        <w:jc w:val="center"/>
        <w:rPr>
          <w:b/>
          <w:noProof/>
          <w:sz w:val="22"/>
          <w:szCs w:val="22"/>
        </w:rPr>
      </w:pPr>
      <w:r w:rsidRPr="0068583E">
        <w:rPr>
          <w:b/>
          <w:noProof/>
          <w:sz w:val="22"/>
          <w:szCs w:val="22"/>
        </w:rPr>
        <w:t>VIІ. Взаємовідносини бюджету з іншими бюджетами</w:t>
      </w:r>
    </w:p>
    <w:p w:rsidR="00416C0B" w:rsidRPr="0068583E" w:rsidRDefault="00416C0B" w:rsidP="00416C0B">
      <w:pPr>
        <w:tabs>
          <w:tab w:val="left" w:pos="993"/>
          <w:tab w:val="left" w:pos="1134"/>
        </w:tabs>
        <w:ind w:firstLine="567"/>
        <w:jc w:val="both"/>
        <w:rPr>
          <w:noProof/>
          <w:sz w:val="22"/>
          <w:szCs w:val="22"/>
        </w:rPr>
      </w:pPr>
      <w:r w:rsidRPr="0068583E">
        <w:rPr>
          <w:noProof/>
          <w:sz w:val="22"/>
          <w:szCs w:val="22"/>
        </w:rPr>
        <w:t>Міжбюджетні трансферти мають цільове призначення. Порядок надання, отримання та використання міжбюджетних трасфертів регулюються главою 16 Бюджетного кодексу України, а також порядками та умовами їх надання і використання, затвердженими Кабінетом Міністрів України.</w:t>
      </w:r>
    </w:p>
    <w:p w:rsidR="00416C0B" w:rsidRPr="0068583E" w:rsidRDefault="00416C0B" w:rsidP="00416C0B">
      <w:pPr>
        <w:tabs>
          <w:tab w:val="left" w:pos="993"/>
          <w:tab w:val="left" w:pos="1134"/>
        </w:tabs>
        <w:ind w:firstLine="567"/>
        <w:jc w:val="both"/>
        <w:rPr>
          <w:noProof/>
          <w:sz w:val="22"/>
          <w:szCs w:val="22"/>
        </w:rPr>
      </w:pPr>
      <w:r w:rsidRPr="0068583E">
        <w:rPr>
          <w:noProof/>
          <w:sz w:val="22"/>
          <w:szCs w:val="22"/>
        </w:rPr>
        <w:t xml:space="preserve">Обсяги міжбюджетних трансфертів бюджету Знам’янської міської територіальної громади на 2022 – 2024 роки прогнозуються на підставі розподілу показників державного бюджету України на середньостроковий період (освітня субвенція та реверсна дотація), наведені у Бюджетній декларації, розподілу показників обласного бюджету Кіровоградської області в частині надання субвенції на здійснення переданих видатків у сфері освіти за рахунок коштів освітньої субвенції (на видатки на оплату праці з нарахуваннями педагогічних працівників інклюзивно – ресурсних центрів) та показників міжбюджетних трансфертів, які прогнозуються в бюджетах Дмитрівської сільської, Пантаївської селищної та Суботцівської сільської територіальних громад на галузь «Охорона здоров’я», а саме: </w:t>
      </w:r>
    </w:p>
    <w:p w:rsidR="00416C0B" w:rsidRPr="0068583E" w:rsidRDefault="00416C0B" w:rsidP="00416C0B">
      <w:pPr>
        <w:tabs>
          <w:tab w:val="left" w:pos="993"/>
          <w:tab w:val="left" w:pos="1134"/>
        </w:tabs>
        <w:jc w:val="both"/>
        <w:rPr>
          <w:noProof/>
          <w:sz w:val="22"/>
          <w:szCs w:val="22"/>
        </w:rPr>
      </w:pPr>
      <w:r w:rsidRPr="0068583E">
        <w:rPr>
          <w:noProof/>
          <w:sz w:val="22"/>
          <w:szCs w:val="22"/>
        </w:rPr>
        <w:tab/>
        <w:t>з бюджету Дмитрівської сільської територіальної громади для фінансування:</w:t>
      </w:r>
    </w:p>
    <w:p w:rsidR="00416C0B" w:rsidRPr="0068583E" w:rsidRDefault="00416C0B" w:rsidP="00416C0B">
      <w:pPr>
        <w:numPr>
          <w:ilvl w:val="0"/>
          <w:numId w:val="2"/>
        </w:numPr>
        <w:tabs>
          <w:tab w:val="left" w:pos="993"/>
          <w:tab w:val="left" w:pos="1134"/>
        </w:tabs>
        <w:jc w:val="both"/>
        <w:rPr>
          <w:noProof/>
          <w:sz w:val="22"/>
          <w:szCs w:val="22"/>
        </w:rPr>
      </w:pPr>
      <w:r w:rsidRPr="0068583E">
        <w:rPr>
          <w:noProof/>
          <w:sz w:val="22"/>
          <w:szCs w:val="22"/>
        </w:rPr>
        <w:t>КНП «Знам’янський міський центр первинної медико – санітарної допомоги» Знам’янської міської ради на оплату праці з нарахуваннями медичним працівникам, придбання бензину, придбання туберкуліну, реагентів та розхідних матеріалів, відшкодування вартості лікарських засобів пільговим категоріям населення, оплату комунальних послуг та енергоносіїв;</w:t>
      </w:r>
    </w:p>
    <w:p w:rsidR="00416C0B" w:rsidRPr="0068583E" w:rsidRDefault="00416C0B" w:rsidP="00416C0B">
      <w:pPr>
        <w:numPr>
          <w:ilvl w:val="0"/>
          <w:numId w:val="2"/>
        </w:numPr>
        <w:tabs>
          <w:tab w:val="left" w:pos="993"/>
          <w:tab w:val="left" w:pos="1134"/>
        </w:tabs>
        <w:jc w:val="both"/>
        <w:rPr>
          <w:noProof/>
          <w:sz w:val="22"/>
          <w:szCs w:val="22"/>
        </w:rPr>
      </w:pPr>
      <w:r w:rsidRPr="0068583E">
        <w:rPr>
          <w:noProof/>
          <w:sz w:val="22"/>
          <w:szCs w:val="22"/>
        </w:rPr>
        <w:t>КНП «Знам’янська міська лікарня імені А. В. Лисенка» Знам’янської міської ради на оплату праці та нарахування на неї лікарю – стоматологу та сестрі медичній;</w:t>
      </w:r>
    </w:p>
    <w:p w:rsidR="00416C0B" w:rsidRPr="0068583E" w:rsidRDefault="00416C0B" w:rsidP="00416C0B">
      <w:pPr>
        <w:tabs>
          <w:tab w:val="left" w:pos="993"/>
          <w:tab w:val="left" w:pos="1134"/>
        </w:tabs>
        <w:jc w:val="both"/>
        <w:rPr>
          <w:noProof/>
          <w:sz w:val="22"/>
          <w:szCs w:val="22"/>
        </w:rPr>
      </w:pPr>
      <w:r w:rsidRPr="0068583E">
        <w:rPr>
          <w:noProof/>
          <w:sz w:val="22"/>
          <w:szCs w:val="22"/>
        </w:rPr>
        <w:tab/>
        <w:t>з бюджету Пантаївської селищної територіальної громади для фінансування:</w:t>
      </w:r>
    </w:p>
    <w:p w:rsidR="00416C0B" w:rsidRPr="0068583E" w:rsidRDefault="00416C0B" w:rsidP="00416C0B">
      <w:pPr>
        <w:numPr>
          <w:ilvl w:val="0"/>
          <w:numId w:val="2"/>
        </w:numPr>
        <w:tabs>
          <w:tab w:val="left" w:pos="993"/>
          <w:tab w:val="left" w:pos="1134"/>
        </w:tabs>
        <w:jc w:val="both"/>
        <w:rPr>
          <w:noProof/>
          <w:sz w:val="22"/>
          <w:szCs w:val="22"/>
        </w:rPr>
      </w:pPr>
      <w:r w:rsidRPr="0068583E">
        <w:rPr>
          <w:noProof/>
          <w:sz w:val="22"/>
          <w:szCs w:val="22"/>
        </w:rPr>
        <w:t xml:space="preserve"> КНП «Знам’янський міський центр первинної медико – санітарної допомоги» Знам’янської міської ради на придбання туберкуліно – діагностичного препарату для населення, відшкодування вартості лікарських засобів пільговим категоріям населення, оплату комунальних послуг та енергоносіїв;</w:t>
      </w:r>
    </w:p>
    <w:p w:rsidR="00416C0B" w:rsidRPr="0068583E" w:rsidRDefault="00416C0B" w:rsidP="00416C0B">
      <w:pPr>
        <w:tabs>
          <w:tab w:val="left" w:pos="993"/>
          <w:tab w:val="left" w:pos="1134"/>
        </w:tabs>
        <w:ind w:firstLine="927"/>
        <w:jc w:val="both"/>
        <w:rPr>
          <w:noProof/>
          <w:sz w:val="22"/>
          <w:szCs w:val="22"/>
        </w:rPr>
      </w:pPr>
      <w:r w:rsidRPr="0068583E">
        <w:rPr>
          <w:noProof/>
          <w:sz w:val="22"/>
          <w:szCs w:val="22"/>
        </w:rPr>
        <w:t>з бюджету Суботцівської сільської територіальної громади на фінансування:</w:t>
      </w:r>
      <w:r w:rsidRPr="0068583E">
        <w:rPr>
          <w:noProof/>
          <w:sz w:val="22"/>
          <w:szCs w:val="22"/>
        </w:rPr>
        <w:tab/>
      </w:r>
    </w:p>
    <w:p w:rsidR="00416C0B" w:rsidRPr="0068583E" w:rsidRDefault="00416C0B" w:rsidP="00416C0B">
      <w:pPr>
        <w:numPr>
          <w:ilvl w:val="0"/>
          <w:numId w:val="2"/>
        </w:numPr>
        <w:tabs>
          <w:tab w:val="left" w:pos="993"/>
          <w:tab w:val="left" w:pos="1134"/>
        </w:tabs>
        <w:jc w:val="both"/>
        <w:rPr>
          <w:noProof/>
          <w:sz w:val="22"/>
          <w:szCs w:val="22"/>
        </w:rPr>
      </w:pPr>
      <w:r w:rsidRPr="0068583E">
        <w:rPr>
          <w:noProof/>
          <w:sz w:val="22"/>
          <w:szCs w:val="22"/>
        </w:rPr>
        <w:t>КНП «Знам’янський міський центр первинної медико – санітарної допомоги» Знам’янської міської ради на оплату праці медичним працівникам АЗПСМ, розташованих на території громади, придбання туберкуліно – діагностичного препарату та реактивів, відшкодування вартості лікарських засобів пільговим категоріям населення, оплату комунальних послуг та енергоносіїв, на пільгове забезпечення онкохворих таблетованими та ін’єкційними препаратами для знеболення;</w:t>
      </w:r>
    </w:p>
    <w:p w:rsidR="00416C0B" w:rsidRPr="0068583E" w:rsidRDefault="00416C0B" w:rsidP="00416C0B">
      <w:pPr>
        <w:numPr>
          <w:ilvl w:val="0"/>
          <w:numId w:val="2"/>
        </w:numPr>
        <w:tabs>
          <w:tab w:val="left" w:pos="993"/>
          <w:tab w:val="left" w:pos="1134"/>
        </w:tabs>
        <w:jc w:val="both"/>
        <w:rPr>
          <w:noProof/>
          <w:sz w:val="22"/>
          <w:szCs w:val="22"/>
        </w:rPr>
      </w:pPr>
      <w:r w:rsidRPr="0068583E">
        <w:rPr>
          <w:noProof/>
          <w:sz w:val="22"/>
          <w:szCs w:val="22"/>
        </w:rPr>
        <w:t>КНП «Знам’янська міська лікарня імені А. В. Лисенка» Знам’янської міської ради на виплату заробітної плати медичним працівникам - лікарям – стоматологам, медичним сестрам та фельдшеру – лаборанту, які працюють на території Суботцівської сільської територіальної громади.</w:t>
      </w:r>
    </w:p>
    <w:p w:rsidR="00416C0B" w:rsidRPr="0068583E" w:rsidRDefault="00416C0B" w:rsidP="00416C0B">
      <w:pPr>
        <w:tabs>
          <w:tab w:val="left" w:pos="709"/>
          <w:tab w:val="left" w:pos="993"/>
          <w:tab w:val="left" w:pos="1134"/>
        </w:tabs>
        <w:ind w:firstLine="567"/>
        <w:jc w:val="both"/>
        <w:rPr>
          <w:noProof/>
          <w:sz w:val="22"/>
          <w:szCs w:val="22"/>
        </w:rPr>
      </w:pPr>
      <w:r w:rsidRPr="0068583E">
        <w:rPr>
          <w:noProof/>
          <w:sz w:val="22"/>
          <w:szCs w:val="22"/>
        </w:rPr>
        <w:lastRenderedPageBreak/>
        <w:t xml:space="preserve">Показники міжбюджетних трансфертів з інших бюджетів у розрізі їх видів та бюджетів (державного та місцевих) наведено у додатку </w:t>
      </w:r>
      <w:hyperlink r:id="rId9" w:anchor="n93" w:history="1">
        <w:r w:rsidRPr="0068583E">
          <w:rPr>
            <w:noProof/>
            <w:sz w:val="22"/>
            <w:szCs w:val="22"/>
          </w:rPr>
          <w:t>11</w:t>
        </w:r>
      </w:hyperlink>
      <w:r w:rsidRPr="0068583E">
        <w:rPr>
          <w:noProof/>
          <w:sz w:val="22"/>
          <w:szCs w:val="22"/>
        </w:rPr>
        <w:t>. </w:t>
      </w:r>
    </w:p>
    <w:p w:rsidR="00416C0B" w:rsidRPr="0068583E" w:rsidRDefault="00416C0B" w:rsidP="00416C0B">
      <w:pPr>
        <w:tabs>
          <w:tab w:val="left" w:pos="709"/>
          <w:tab w:val="left" w:pos="993"/>
          <w:tab w:val="left" w:pos="1134"/>
        </w:tabs>
        <w:ind w:firstLine="567"/>
        <w:jc w:val="both"/>
        <w:rPr>
          <w:noProof/>
          <w:sz w:val="22"/>
          <w:szCs w:val="22"/>
        </w:rPr>
      </w:pPr>
      <w:r w:rsidRPr="0068583E">
        <w:rPr>
          <w:noProof/>
          <w:sz w:val="22"/>
          <w:szCs w:val="22"/>
        </w:rPr>
        <w:t xml:space="preserve">Показників міжбюджетних трансфертів іншим бюджетам у розрізі їх видів та бюджетів (державного та місцевих) наведено у додатку </w:t>
      </w:r>
      <w:hyperlink r:id="rId10" w:anchor="n93" w:history="1">
        <w:r w:rsidRPr="0068583E">
          <w:rPr>
            <w:noProof/>
            <w:sz w:val="22"/>
            <w:szCs w:val="22"/>
          </w:rPr>
          <w:t>1</w:t>
        </w:r>
      </w:hyperlink>
      <w:r w:rsidRPr="0068583E">
        <w:rPr>
          <w:noProof/>
          <w:sz w:val="22"/>
          <w:szCs w:val="22"/>
        </w:rPr>
        <w:t>2.</w:t>
      </w:r>
    </w:p>
    <w:p w:rsidR="00416C0B" w:rsidRPr="0068583E" w:rsidRDefault="00416C0B" w:rsidP="00416C0B">
      <w:pPr>
        <w:tabs>
          <w:tab w:val="left" w:pos="993"/>
          <w:tab w:val="left" w:pos="1134"/>
        </w:tabs>
        <w:ind w:firstLine="567"/>
        <w:jc w:val="both"/>
        <w:rPr>
          <w:noProof/>
          <w:sz w:val="22"/>
          <w:szCs w:val="22"/>
        </w:rPr>
      </w:pPr>
    </w:p>
    <w:p w:rsidR="00416C0B" w:rsidRPr="0068583E" w:rsidRDefault="00416C0B" w:rsidP="00416C0B">
      <w:pPr>
        <w:tabs>
          <w:tab w:val="left" w:pos="993"/>
          <w:tab w:val="left" w:pos="1134"/>
        </w:tabs>
        <w:ind w:firstLine="567"/>
        <w:jc w:val="center"/>
        <w:rPr>
          <w:b/>
          <w:noProof/>
          <w:sz w:val="22"/>
          <w:szCs w:val="22"/>
        </w:rPr>
      </w:pPr>
      <w:r w:rsidRPr="0068583E">
        <w:rPr>
          <w:b/>
          <w:noProof/>
          <w:sz w:val="22"/>
          <w:szCs w:val="22"/>
        </w:rPr>
        <w:t>VIІІ. Інші положення та показники прогнозу бюджету</w:t>
      </w:r>
    </w:p>
    <w:p w:rsidR="00416C0B" w:rsidRPr="0068583E" w:rsidRDefault="00416C0B" w:rsidP="00416C0B">
      <w:pPr>
        <w:tabs>
          <w:tab w:val="left" w:pos="993"/>
          <w:tab w:val="left" w:pos="1134"/>
        </w:tabs>
        <w:ind w:firstLine="567"/>
        <w:jc w:val="both"/>
        <w:rPr>
          <w:noProof/>
          <w:sz w:val="22"/>
          <w:szCs w:val="22"/>
        </w:rPr>
      </w:pPr>
      <w:r w:rsidRPr="0068583E">
        <w:rPr>
          <w:noProof/>
          <w:sz w:val="22"/>
          <w:szCs w:val="22"/>
        </w:rPr>
        <w:t>Прогнозні показники бюджету Знам’янської міської територіальної громади на 2022 – 2024 роки підлягають зміні та/ або уточненню відповідно до законодавчих змін в податковій та бюджетній політиці, зміни основних макропоказників економічного та соціального розвитку України та соціально – економічних показників розвитку Знам’янської міської територіальної громади на відповідний період, зміни мережі та штатної чисельності бюджетних установ, зміни структури доходів і видатків та для забезпечення відповідності прогнозу реальним можливостям бюджету.</w:t>
      </w:r>
    </w:p>
    <w:p w:rsidR="00416C0B" w:rsidRPr="0068583E" w:rsidRDefault="00416C0B" w:rsidP="00416C0B">
      <w:pPr>
        <w:tabs>
          <w:tab w:val="left" w:pos="993"/>
          <w:tab w:val="left" w:pos="1134"/>
        </w:tabs>
        <w:ind w:firstLine="567"/>
        <w:jc w:val="both"/>
        <w:rPr>
          <w:noProof/>
          <w:sz w:val="22"/>
          <w:szCs w:val="22"/>
        </w:rPr>
      </w:pPr>
      <w:r w:rsidRPr="0068583E">
        <w:rPr>
          <w:noProof/>
          <w:sz w:val="22"/>
          <w:szCs w:val="22"/>
          <w:lang w:val="uk-UA"/>
        </w:rPr>
        <w:t>У</w:t>
      </w:r>
      <w:r w:rsidRPr="0068583E">
        <w:rPr>
          <w:noProof/>
          <w:sz w:val="22"/>
          <w:szCs w:val="22"/>
        </w:rPr>
        <w:t xml:space="preserve"> прогнозі бюджету Знам’янської міської територіальної громади на   2022 – 2024 роки відсутні додатки, визначені Типовою формою прогнозу місцевого бюджету, за № 4 «Показники місцевого боргу», № 5 «Показники гарантованого Автономною республікою Крим, обласною радою чи територіальною громадою міста боргу і надання місцевих гарантій» та № 8 «Граничні показники кредитування бюджету за Типовою програмною класифікацією видатків та кредитування місцевого бюджету» на підставі пункту 5 розділу ІІІ Інструкції щодо складання прогнозу місцевого бюджету (відсутня інформація для заповнення).</w:t>
      </w:r>
    </w:p>
    <w:p w:rsidR="00416C0B" w:rsidRPr="0068583E" w:rsidRDefault="00416C0B" w:rsidP="00416C0B">
      <w:pPr>
        <w:ind w:firstLine="540"/>
        <w:jc w:val="center"/>
        <w:rPr>
          <w:b/>
          <w:sz w:val="22"/>
          <w:szCs w:val="22"/>
        </w:rPr>
      </w:pPr>
    </w:p>
    <w:p w:rsidR="00416C0B" w:rsidRPr="0068583E"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416C0B" w:rsidRDefault="00416C0B" w:rsidP="00416C0B">
      <w:pPr>
        <w:ind w:firstLine="540"/>
        <w:jc w:val="center"/>
        <w:rPr>
          <w:b/>
          <w:sz w:val="22"/>
          <w:szCs w:val="22"/>
          <w:lang w:val="uk-UA"/>
        </w:rPr>
      </w:pPr>
    </w:p>
    <w:p w:rsidR="00855CCA" w:rsidRPr="00416C0B" w:rsidRDefault="00855CCA">
      <w:pPr>
        <w:rPr>
          <w:lang w:val="uk-UA"/>
        </w:rPr>
      </w:pPr>
      <w:bookmarkStart w:id="0" w:name="_GoBack"/>
      <w:bookmarkEnd w:id="0"/>
    </w:p>
    <w:sectPr w:rsidR="00855CCA" w:rsidRPr="00416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A7103"/>
    <w:multiLevelType w:val="hybridMultilevel"/>
    <w:tmpl w:val="206895F8"/>
    <w:lvl w:ilvl="0" w:tplc="C0701EF2">
      <w:start w:val="1"/>
      <w:numFmt w:val="decimal"/>
      <w:lvlText w:val="%1."/>
      <w:lvlJc w:val="left"/>
      <w:pPr>
        <w:ind w:left="644" w:hanging="360"/>
      </w:pPr>
      <w:rPr>
        <w:rFonts w:ascii="Times New Roman" w:eastAsia="Times New Roman" w:hAnsi="Times New Roman" w:cs="Times New Roman"/>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3C170E86"/>
    <w:multiLevelType w:val="hybridMultilevel"/>
    <w:tmpl w:val="10CEFF7E"/>
    <w:lvl w:ilvl="0" w:tplc="DB38976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74B46C1C"/>
    <w:multiLevelType w:val="hybridMultilevel"/>
    <w:tmpl w:val="73E6B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C0B"/>
    <w:rsid w:val="00416C0B"/>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0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416C0B"/>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iPriority w:val="99"/>
    <w:unhideWhenUsed/>
    <w:qFormat/>
    <w:rsid w:val="00416C0B"/>
    <w:pPr>
      <w:keepNext/>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16C0B"/>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416C0B"/>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416C0B"/>
    <w:pPr>
      <w:ind w:left="720"/>
      <w:contextualSpacing/>
    </w:pPr>
  </w:style>
  <w:style w:type="paragraph" w:styleId="a4">
    <w:name w:val="Body Text Indent"/>
    <w:basedOn w:val="a"/>
    <w:link w:val="a5"/>
    <w:uiPriority w:val="99"/>
    <w:rsid w:val="00416C0B"/>
    <w:pPr>
      <w:ind w:right="-185" w:firstLine="540"/>
      <w:jc w:val="both"/>
    </w:pPr>
    <w:rPr>
      <w:bCs/>
      <w:sz w:val="22"/>
      <w:szCs w:val="18"/>
      <w:lang w:val="uk-UA"/>
    </w:rPr>
  </w:style>
  <w:style w:type="character" w:customStyle="1" w:styleId="a5">
    <w:name w:val="Основной текст с отступом Знак"/>
    <w:basedOn w:val="a0"/>
    <w:link w:val="a4"/>
    <w:uiPriority w:val="99"/>
    <w:rsid w:val="00416C0B"/>
    <w:rPr>
      <w:rFonts w:ascii="Times New Roman" w:eastAsia="Times New Roman" w:hAnsi="Times New Roman" w:cs="Times New Roman"/>
      <w:bCs/>
      <w:szCs w:val="18"/>
      <w:lang w:val="uk-UA" w:eastAsia="ru-RU"/>
    </w:rPr>
  </w:style>
  <w:style w:type="paragraph" w:styleId="a6">
    <w:name w:val="Title"/>
    <w:basedOn w:val="a"/>
    <w:link w:val="a7"/>
    <w:uiPriority w:val="99"/>
    <w:qFormat/>
    <w:rsid w:val="00416C0B"/>
    <w:pPr>
      <w:jc w:val="center"/>
    </w:pPr>
    <w:rPr>
      <w:sz w:val="30"/>
      <w:lang w:val="uk-UA" w:eastAsia="x-none"/>
    </w:rPr>
  </w:style>
  <w:style w:type="character" w:customStyle="1" w:styleId="a7">
    <w:name w:val="Название Знак"/>
    <w:basedOn w:val="a0"/>
    <w:link w:val="a6"/>
    <w:uiPriority w:val="99"/>
    <w:rsid w:val="00416C0B"/>
    <w:rPr>
      <w:rFonts w:ascii="Times New Roman" w:eastAsia="Times New Roman" w:hAnsi="Times New Roman" w:cs="Times New Roman"/>
      <w:sz w:val="30"/>
      <w:szCs w:val="24"/>
      <w:lang w:val="uk-UA" w:eastAsia="x-none"/>
    </w:rPr>
  </w:style>
  <w:style w:type="paragraph" w:styleId="a8">
    <w:name w:val="Body Text"/>
    <w:aliases w:val=" Знак,Знак2"/>
    <w:basedOn w:val="a"/>
    <w:link w:val="a9"/>
    <w:uiPriority w:val="99"/>
    <w:unhideWhenUsed/>
    <w:qFormat/>
    <w:rsid w:val="00416C0B"/>
    <w:pPr>
      <w:spacing w:after="120"/>
    </w:pPr>
  </w:style>
  <w:style w:type="character" w:customStyle="1" w:styleId="a9">
    <w:name w:val="Основной текст Знак"/>
    <w:aliases w:val=" Знак Знак,Знак2 Знак"/>
    <w:basedOn w:val="a0"/>
    <w:link w:val="a8"/>
    <w:uiPriority w:val="99"/>
    <w:rsid w:val="00416C0B"/>
    <w:rPr>
      <w:rFonts w:ascii="Times New Roman" w:eastAsia="Times New Roman" w:hAnsi="Times New Roman" w:cs="Times New Roman"/>
      <w:sz w:val="24"/>
      <w:szCs w:val="24"/>
      <w:lang w:eastAsia="ru-RU"/>
    </w:rPr>
  </w:style>
  <w:style w:type="paragraph" w:styleId="aa">
    <w:name w:val="caption"/>
    <w:basedOn w:val="a"/>
    <w:next w:val="a"/>
    <w:uiPriority w:val="99"/>
    <w:qFormat/>
    <w:rsid w:val="00416C0B"/>
    <w:rPr>
      <w:b/>
      <w:bCs/>
      <w:sz w:val="22"/>
      <w:lang w:val="uk-UA"/>
    </w:rPr>
  </w:style>
  <w:style w:type="paragraph" w:customStyle="1" w:styleId="ab">
    <w:name w:val="Нормальний текст"/>
    <w:basedOn w:val="a"/>
    <w:link w:val="ac"/>
    <w:rsid w:val="00416C0B"/>
    <w:pPr>
      <w:spacing w:before="120"/>
      <w:ind w:firstLine="567"/>
    </w:pPr>
    <w:rPr>
      <w:rFonts w:ascii="Antiqua" w:hAnsi="Antiqua"/>
      <w:sz w:val="26"/>
      <w:szCs w:val="20"/>
      <w:lang w:val="uk-UA"/>
    </w:rPr>
  </w:style>
  <w:style w:type="character" w:customStyle="1" w:styleId="ac">
    <w:name w:val="Нормальний текст Знак"/>
    <w:link w:val="ab"/>
    <w:rsid w:val="00416C0B"/>
    <w:rPr>
      <w:rFonts w:ascii="Antiqua" w:eastAsia="Times New Roman" w:hAnsi="Antiqua" w:cs="Times New Roman"/>
      <w:sz w:val="26"/>
      <w:szCs w:val="20"/>
      <w:lang w:val="uk-UA" w:eastAsia="ru-RU"/>
    </w:rPr>
  </w:style>
  <w:style w:type="paragraph" w:customStyle="1" w:styleId="Heading11">
    <w:name w:val="Heading 11"/>
    <w:basedOn w:val="a"/>
    <w:rsid w:val="00416C0B"/>
    <w:pPr>
      <w:widowControl w:val="0"/>
      <w:autoSpaceDE w:val="0"/>
      <w:autoSpaceDN w:val="0"/>
      <w:ind w:left="2336" w:right="2352"/>
      <w:jc w:val="center"/>
      <w:outlineLvl w:val="1"/>
    </w:pPr>
    <w:rPr>
      <w:rFonts w:eastAsia="Calibri"/>
      <w:b/>
      <w:bCs/>
      <w:sz w:val="26"/>
      <w:szCs w:val="26"/>
      <w:lang w:val="uk-UA" w:eastAsia="en-US"/>
    </w:rPr>
  </w:style>
  <w:style w:type="paragraph" w:customStyle="1" w:styleId="TableParagraph">
    <w:name w:val="Table Paragraph"/>
    <w:basedOn w:val="a"/>
    <w:uiPriority w:val="1"/>
    <w:qFormat/>
    <w:rsid w:val="00416C0B"/>
    <w:pPr>
      <w:widowControl w:val="0"/>
      <w:autoSpaceDE w:val="0"/>
      <w:autoSpaceDN w:val="0"/>
      <w:ind w:left="108"/>
    </w:pPr>
    <w:rPr>
      <w:rFonts w:eastAsia="Calibri"/>
      <w:sz w:val="22"/>
      <w:szCs w:val="22"/>
      <w:lang w:val="uk-UA" w:eastAsia="en-US"/>
    </w:rPr>
  </w:style>
  <w:style w:type="paragraph" w:customStyle="1" w:styleId="7">
    <w:name w:val="Абзац списка7"/>
    <w:basedOn w:val="a"/>
    <w:rsid w:val="00416C0B"/>
    <w:pPr>
      <w:widowControl w:val="0"/>
      <w:autoSpaceDE w:val="0"/>
      <w:autoSpaceDN w:val="0"/>
      <w:ind w:left="216"/>
      <w:jc w:val="both"/>
    </w:pPr>
    <w:rPr>
      <w:rFonts w:eastAsia="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0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416C0B"/>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iPriority w:val="99"/>
    <w:unhideWhenUsed/>
    <w:qFormat/>
    <w:rsid w:val="00416C0B"/>
    <w:pPr>
      <w:keepNext/>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16C0B"/>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416C0B"/>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416C0B"/>
    <w:pPr>
      <w:ind w:left="720"/>
      <w:contextualSpacing/>
    </w:pPr>
  </w:style>
  <w:style w:type="paragraph" w:styleId="a4">
    <w:name w:val="Body Text Indent"/>
    <w:basedOn w:val="a"/>
    <w:link w:val="a5"/>
    <w:uiPriority w:val="99"/>
    <w:rsid w:val="00416C0B"/>
    <w:pPr>
      <w:ind w:right="-185" w:firstLine="540"/>
      <w:jc w:val="both"/>
    </w:pPr>
    <w:rPr>
      <w:bCs/>
      <w:sz w:val="22"/>
      <w:szCs w:val="18"/>
      <w:lang w:val="uk-UA"/>
    </w:rPr>
  </w:style>
  <w:style w:type="character" w:customStyle="1" w:styleId="a5">
    <w:name w:val="Основной текст с отступом Знак"/>
    <w:basedOn w:val="a0"/>
    <w:link w:val="a4"/>
    <w:uiPriority w:val="99"/>
    <w:rsid w:val="00416C0B"/>
    <w:rPr>
      <w:rFonts w:ascii="Times New Roman" w:eastAsia="Times New Roman" w:hAnsi="Times New Roman" w:cs="Times New Roman"/>
      <w:bCs/>
      <w:szCs w:val="18"/>
      <w:lang w:val="uk-UA" w:eastAsia="ru-RU"/>
    </w:rPr>
  </w:style>
  <w:style w:type="paragraph" w:styleId="a6">
    <w:name w:val="Title"/>
    <w:basedOn w:val="a"/>
    <w:link w:val="a7"/>
    <w:uiPriority w:val="99"/>
    <w:qFormat/>
    <w:rsid w:val="00416C0B"/>
    <w:pPr>
      <w:jc w:val="center"/>
    </w:pPr>
    <w:rPr>
      <w:sz w:val="30"/>
      <w:lang w:val="uk-UA" w:eastAsia="x-none"/>
    </w:rPr>
  </w:style>
  <w:style w:type="character" w:customStyle="1" w:styleId="a7">
    <w:name w:val="Название Знак"/>
    <w:basedOn w:val="a0"/>
    <w:link w:val="a6"/>
    <w:uiPriority w:val="99"/>
    <w:rsid w:val="00416C0B"/>
    <w:rPr>
      <w:rFonts w:ascii="Times New Roman" w:eastAsia="Times New Roman" w:hAnsi="Times New Roman" w:cs="Times New Roman"/>
      <w:sz w:val="30"/>
      <w:szCs w:val="24"/>
      <w:lang w:val="uk-UA" w:eastAsia="x-none"/>
    </w:rPr>
  </w:style>
  <w:style w:type="paragraph" w:styleId="a8">
    <w:name w:val="Body Text"/>
    <w:aliases w:val=" Знак,Знак2"/>
    <w:basedOn w:val="a"/>
    <w:link w:val="a9"/>
    <w:uiPriority w:val="99"/>
    <w:unhideWhenUsed/>
    <w:qFormat/>
    <w:rsid w:val="00416C0B"/>
    <w:pPr>
      <w:spacing w:after="120"/>
    </w:pPr>
  </w:style>
  <w:style w:type="character" w:customStyle="1" w:styleId="a9">
    <w:name w:val="Основной текст Знак"/>
    <w:aliases w:val=" Знак Знак,Знак2 Знак"/>
    <w:basedOn w:val="a0"/>
    <w:link w:val="a8"/>
    <w:uiPriority w:val="99"/>
    <w:rsid w:val="00416C0B"/>
    <w:rPr>
      <w:rFonts w:ascii="Times New Roman" w:eastAsia="Times New Roman" w:hAnsi="Times New Roman" w:cs="Times New Roman"/>
      <w:sz w:val="24"/>
      <w:szCs w:val="24"/>
      <w:lang w:eastAsia="ru-RU"/>
    </w:rPr>
  </w:style>
  <w:style w:type="paragraph" w:styleId="aa">
    <w:name w:val="caption"/>
    <w:basedOn w:val="a"/>
    <w:next w:val="a"/>
    <w:uiPriority w:val="99"/>
    <w:qFormat/>
    <w:rsid w:val="00416C0B"/>
    <w:rPr>
      <w:b/>
      <w:bCs/>
      <w:sz w:val="22"/>
      <w:lang w:val="uk-UA"/>
    </w:rPr>
  </w:style>
  <w:style w:type="paragraph" w:customStyle="1" w:styleId="ab">
    <w:name w:val="Нормальний текст"/>
    <w:basedOn w:val="a"/>
    <w:link w:val="ac"/>
    <w:rsid w:val="00416C0B"/>
    <w:pPr>
      <w:spacing w:before="120"/>
      <w:ind w:firstLine="567"/>
    </w:pPr>
    <w:rPr>
      <w:rFonts w:ascii="Antiqua" w:hAnsi="Antiqua"/>
      <w:sz w:val="26"/>
      <w:szCs w:val="20"/>
      <w:lang w:val="uk-UA"/>
    </w:rPr>
  </w:style>
  <w:style w:type="character" w:customStyle="1" w:styleId="ac">
    <w:name w:val="Нормальний текст Знак"/>
    <w:link w:val="ab"/>
    <w:rsid w:val="00416C0B"/>
    <w:rPr>
      <w:rFonts w:ascii="Antiqua" w:eastAsia="Times New Roman" w:hAnsi="Antiqua" w:cs="Times New Roman"/>
      <w:sz w:val="26"/>
      <w:szCs w:val="20"/>
      <w:lang w:val="uk-UA" w:eastAsia="ru-RU"/>
    </w:rPr>
  </w:style>
  <w:style w:type="paragraph" w:customStyle="1" w:styleId="Heading11">
    <w:name w:val="Heading 11"/>
    <w:basedOn w:val="a"/>
    <w:rsid w:val="00416C0B"/>
    <w:pPr>
      <w:widowControl w:val="0"/>
      <w:autoSpaceDE w:val="0"/>
      <w:autoSpaceDN w:val="0"/>
      <w:ind w:left="2336" w:right="2352"/>
      <w:jc w:val="center"/>
      <w:outlineLvl w:val="1"/>
    </w:pPr>
    <w:rPr>
      <w:rFonts w:eastAsia="Calibri"/>
      <w:b/>
      <w:bCs/>
      <w:sz w:val="26"/>
      <w:szCs w:val="26"/>
      <w:lang w:val="uk-UA" w:eastAsia="en-US"/>
    </w:rPr>
  </w:style>
  <w:style w:type="paragraph" w:customStyle="1" w:styleId="TableParagraph">
    <w:name w:val="Table Paragraph"/>
    <w:basedOn w:val="a"/>
    <w:uiPriority w:val="1"/>
    <w:qFormat/>
    <w:rsid w:val="00416C0B"/>
    <w:pPr>
      <w:widowControl w:val="0"/>
      <w:autoSpaceDE w:val="0"/>
      <w:autoSpaceDN w:val="0"/>
      <w:ind w:left="108"/>
    </w:pPr>
    <w:rPr>
      <w:rFonts w:eastAsia="Calibri"/>
      <w:sz w:val="22"/>
      <w:szCs w:val="22"/>
      <w:lang w:val="uk-UA" w:eastAsia="en-US"/>
    </w:rPr>
  </w:style>
  <w:style w:type="paragraph" w:customStyle="1" w:styleId="7">
    <w:name w:val="Абзац списка7"/>
    <w:basedOn w:val="a"/>
    <w:rsid w:val="00416C0B"/>
    <w:pPr>
      <w:widowControl w:val="0"/>
      <w:autoSpaceDE w:val="0"/>
      <w:autoSpaceDN w:val="0"/>
      <w:ind w:left="216"/>
      <w:jc w:val="both"/>
    </w:pPr>
    <w:rPr>
      <w:rFonts w:eastAsia="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z0953-18" TargetMode="External"/><Relationship Id="rId4" Type="http://schemas.openxmlformats.org/officeDocument/2006/relationships/settings" Target="settings.xml"/><Relationship Id="rId9" Type="http://schemas.openxmlformats.org/officeDocument/2006/relationships/hyperlink" Target="https://zakon.rada.gov.ua/laws/show/z095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5328</Words>
  <Characters>30372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2021-12-23T07:39:00Z</dcterms:created>
  <dcterms:modified xsi:type="dcterms:W3CDTF">2021-12-23T07:39:00Z</dcterms:modified>
</cp:coreProperties>
</file>