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Міський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>С.ФІЛІПЕНКО</w:t>
      </w:r>
    </w:p>
    <w:p w:rsidR="005D3573" w:rsidRPr="0023468A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723AC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r w:rsidR="0023468A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>29</w:t>
      </w:r>
      <w:r w:rsidR="005D3573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  <w:r w:rsidR="00C8323C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23468A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березня </w:t>
      </w:r>
      <w:r w:rsidR="005D3573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>201</w:t>
      </w:r>
      <w:r w:rsidR="0064667A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8 </w:t>
      </w:r>
      <w:r w:rsidR="005D3573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>р</w:t>
      </w:r>
      <w:r w:rsidR="0064667A" w:rsidRPr="0023468A">
        <w:rPr>
          <w:rFonts w:ascii="Times New Roman" w:hAnsi="Times New Roman"/>
          <w:b/>
          <w:sz w:val="24"/>
          <w:szCs w:val="24"/>
          <w:u w:val="single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F44294" w:rsidRPr="00736DE1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 w:rsidR="00EE44EF" w:rsidRPr="00736DE1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451A4F">
        <w:rPr>
          <w:rFonts w:ascii="Times New Roman" w:hAnsi="Times New Roman"/>
          <w:sz w:val="24"/>
          <w:szCs w:val="24"/>
          <w:lang w:val="uk-UA"/>
        </w:rPr>
        <w:t>02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0</w:t>
      </w:r>
      <w:r w:rsidR="00451A4F">
        <w:rPr>
          <w:rFonts w:ascii="Times New Roman" w:hAnsi="Times New Roman"/>
          <w:sz w:val="24"/>
          <w:szCs w:val="24"/>
          <w:lang w:val="uk-UA"/>
        </w:rPr>
        <w:t>2</w:t>
      </w:r>
      <w:r w:rsidRPr="00736DE1">
        <w:rPr>
          <w:rFonts w:ascii="Times New Roman" w:hAnsi="Times New Roman"/>
          <w:sz w:val="24"/>
          <w:szCs w:val="24"/>
          <w:lang w:val="uk-UA"/>
        </w:rPr>
        <w:t>.201</w:t>
      </w:r>
      <w:r w:rsidR="00451A4F">
        <w:rPr>
          <w:rFonts w:ascii="Times New Roman" w:hAnsi="Times New Roman"/>
          <w:sz w:val="24"/>
          <w:szCs w:val="24"/>
          <w:lang w:val="uk-UA"/>
        </w:rPr>
        <w:t>7</w:t>
      </w:r>
      <w:r w:rsidR="00C62D22" w:rsidRPr="00736DE1">
        <w:rPr>
          <w:rFonts w:ascii="Times New Roman" w:hAnsi="Times New Roman"/>
          <w:sz w:val="24"/>
          <w:szCs w:val="24"/>
          <w:lang w:val="uk-UA"/>
        </w:rPr>
        <w:t>р</w:t>
      </w:r>
      <w:r w:rsidR="00451A4F">
        <w:rPr>
          <w:rFonts w:ascii="Times New Roman" w:hAnsi="Times New Roman"/>
          <w:sz w:val="24"/>
          <w:szCs w:val="24"/>
          <w:lang w:val="uk-UA"/>
        </w:rPr>
        <w:t>. №33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«Про встановлення</w:t>
      </w:r>
      <w:r w:rsidR="00C62D22" w:rsidRPr="00736DE1">
        <w:rPr>
          <w:rFonts w:ascii="Times New Roman" w:hAnsi="Times New Roman"/>
          <w:sz w:val="24"/>
          <w:szCs w:val="24"/>
          <w:lang w:val="uk-UA"/>
        </w:rPr>
        <w:t xml:space="preserve"> вартості </w:t>
      </w:r>
      <w:r w:rsidR="00451A4F">
        <w:rPr>
          <w:rFonts w:ascii="Times New Roman" w:hAnsi="Times New Roman"/>
          <w:sz w:val="24"/>
          <w:szCs w:val="24"/>
          <w:lang w:val="uk-UA"/>
        </w:rPr>
        <w:t>на платні медичні послуги, які надаються КЗ «</w:t>
      </w:r>
      <w:proofErr w:type="spellStart"/>
      <w:r w:rsidR="00451A4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451A4F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»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736DE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460212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 w:rsidRPr="00211314">
        <w:rPr>
          <w:rFonts w:ascii="Times New Roman" w:hAnsi="Times New Roman"/>
          <w:b/>
          <w:sz w:val="24"/>
          <w:szCs w:val="24"/>
          <w:lang w:val="uk-UA"/>
        </w:rPr>
        <w:t>Цілі прийняття акту</w:t>
      </w:r>
      <w:r w:rsidRPr="00211314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460212" w:rsidRPr="00460212">
        <w:rPr>
          <w:rFonts w:ascii="Times New Roman" w:hAnsi="Times New Roman"/>
          <w:sz w:val="24"/>
          <w:szCs w:val="24"/>
          <w:lang w:val="uk-UA"/>
        </w:rPr>
        <w:t>встановлення вартості платних медичних послуг в економічно обґрунтованому розмірі на ринку реалізації медичних послуг, забезпечення доступності послуг для всіх суб'єктів господарювання, забезпечення стабільного функціонування  КЗ "</w:t>
      </w:r>
      <w:proofErr w:type="spellStart"/>
      <w:r w:rsidR="00460212" w:rsidRPr="00460212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460212" w:rsidRPr="00460212">
        <w:rPr>
          <w:rFonts w:ascii="Times New Roman" w:hAnsi="Times New Roman"/>
          <w:sz w:val="24"/>
          <w:szCs w:val="24"/>
          <w:lang w:val="uk-UA"/>
        </w:rPr>
        <w:t xml:space="preserve"> міської лікарні ім. </w:t>
      </w:r>
      <w:r w:rsidR="00460212" w:rsidRPr="00460212">
        <w:rPr>
          <w:rFonts w:ascii="Times New Roman" w:hAnsi="Times New Roman"/>
          <w:sz w:val="24"/>
          <w:szCs w:val="24"/>
        </w:rPr>
        <w:t xml:space="preserve">А. В. Лисенка"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щодо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ефективного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надання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послуг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населенню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до норм постанови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Кабінету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Міні</w:t>
      </w:r>
      <w:proofErr w:type="gramStart"/>
      <w:r w:rsidR="00460212" w:rsidRPr="00460212">
        <w:rPr>
          <w:rFonts w:ascii="Times New Roman" w:hAnsi="Times New Roman"/>
          <w:sz w:val="24"/>
          <w:szCs w:val="24"/>
        </w:rPr>
        <w:t>стр</w:t>
      </w:r>
      <w:proofErr w:type="gramEnd"/>
      <w:r w:rsidR="00460212" w:rsidRPr="00460212">
        <w:rPr>
          <w:rFonts w:ascii="Times New Roman" w:hAnsi="Times New Roman"/>
          <w:sz w:val="24"/>
          <w:szCs w:val="24"/>
        </w:rPr>
        <w:t>ів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України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від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17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вересня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1996 р. N1138  "Про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переліку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платних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послуг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які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надаються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державних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закладах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охорони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вищих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медичних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навчальних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закладах"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зі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змінами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460212" w:rsidRPr="00460212">
        <w:rPr>
          <w:rFonts w:ascii="Times New Roman" w:hAnsi="Times New Roman"/>
          <w:sz w:val="24"/>
          <w:szCs w:val="24"/>
        </w:rPr>
        <w:t>доповненнями</w:t>
      </w:r>
      <w:proofErr w:type="spellEnd"/>
      <w:r w:rsidR="00460212" w:rsidRPr="00460212">
        <w:rPr>
          <w:rFonts w:ascii="Times New Roman" w:hAnsi="Times New Roman"/>
          <w:sz w:val="24"/>
          <w:szCs w:val="24"/>
        </w:rPr>
        <w:t xml:space="preserve">. </w:t>
      </w:r>
    </w:p>
    <w:p w:rsidR="005D3573" w:rsidRPr="00F74E5C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74E5C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F74E5C" w:rsidRPr="00F74E5C">
        <w:rPr>
          <w:rFonts w:ascii="Times New Roman" w:hAnsi="Times New Roman"/>
          <w:sz w:val="24"/>
          <w:szCs w:val="24"/>
          <w:lang w:val="uk-UA"/>
        </w:rPr>
        <w:t>02</w:t>
      </w:r>
      <w:r w:rsidRPr="00F74E5C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F74E5C">
        <w:rPr>
          <w:rFonts w:ascii="Times New Roman" w:hAnsi="Times New Roman"/>
          <w:sz w:val="24"/>
          <w:szCs w:val="24"/>
          <w:lang w:val="uk-UA"/>
        </w:rPr>
        <w:t>0</w:t>
      </w:r>
      <w:r w:rsidR="00F74E5C" w:rsidRPr="00F74E5C">
        <w:rPr>
          <w:rFonts w:ascii="Times New Roman" w:hAnsi="Times New Roman"/>
          <w:sz w:val="24"/>
          <w:szCs w:val="24"/>
          <w:lang w:val="uk-UA"/>
        </w:rPr>
        <w:t>2</w:t>
      </w:r>
      <w:r w:rsidRPr="00F74E5C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F74E5C">
        <w:rPr>
          <w:rFonts w:ascii="Times New Roman" w:hAnsi="Times New Roman"/>
          <w:sz w:val="24"/>
          <w:szCs w:val="24"/>
          <w:lang w:val="uk-UA"/>
        </w:rPr>
        <w:t>8</w:t>
      </w:r>
      <w:r w:rsidRPr="00F74E5C">
        <w:rPr>
          <w:rFonts w:ascii="Times New Roman" w:hAnsi="Times New Roman"/>
          <w:sz w:val="24"/>
          <w:szCs w:val="24"/>
          <w:lang w:val="uk-UA"/>
        </w:rPr>
        <w:t>р. -</w:t>
      </w:r>
      <w:r w:rsidR="00F74E5C" w:rsidRPr="00F74E5C">
        <w:rPr>
          <w:rFonts w:ascii="Times New Roman" w:hAnsi="Times New Roman"/>
          <w:sz w:val="24"/>
          <w:szCs w:val="24"/>
          <w:lang w:val="uk-UA"/>
        </w:rPr>
        <w:t>29</w:t>
      </w:r>
      <w:r w:rsidRPr="00F74E5C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F74E5C">
        <w:rPr>
          <w:rFonts w:ascii="Times New Roman" w:hAnsi="Times New Roman"/>
          <w:sz w:val="24"/>
          <w:szCs w:val="24"/>
          <w:lang w:val="uk-UA"/>
        </w:rPr>
        <w:t>03</w:t>
      </w:r>
      <w:r w:rsidRPr="00F74E5C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F74E5C">
        <w:rPr>
          <w:rFonts w:ascii="Times New Roman" w:hAnsi="Times New Roman"/>
          <w:sz w:val="24"/>
          <w:szCs w:val="24"/>
          <w:lang w:val="uk-UA"/>
        </w:rPr>
        <w:t>8</w:t>
      </w:r>
      <w:r w:rsidRPr="00F74E5C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F74E5C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74E5C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F74E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112E" w:rsidRPr="00F74E5C">
        <w:rPr>
          <w:rFonts w:ascii="Times New Roman" w:hAnsi="Times New Roman"/>
          <w:sz w:val="24"/>
          <w:szCs w:val="24"/>
          <w:lang w:val="uk-UA"/>
        </w:rPr>
        <w:t>повторне</w:t>
      </w:r>
      <w:r w:rsidRPr="00F74E5C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F74E5C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74E5C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F74E5C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F74E5C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F74E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74E5C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F74E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74E5C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F74E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F74E5C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F74E5C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F74E5C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D3120B" w:rsidRPr="00F74E5C">
        <w:rPr>
          <w:rFonts w:ascii="Times New Roman" w:hAnsi="Times New Roman"/>
          <w:sz w:val="24"/>
          <w:szCs w:val="24"/>
          <w:lang w:val="uk-UA"/>
        </w:rPr>
        <w:t>отримання фінансових даних.</w:t>
      </w:r>
    </w:p>
    <w:p w:rsidR="005D3573" w:rsidRPr="00211314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11314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211314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211314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211314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211314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211314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211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211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211314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B85953" w:rsidRPr="00451A4F" w:rsidRDefault="00B85953" w:rsidP="00B85953">
      <w:pPr>
        <w:spacing w:after="0"/>
        <w:ind w:firstLine="567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  <w:r w:rsidRPr="00211314">
        <w:rPr>
          <w:rFonts w:ascii="Times New Roman" w:hAnsi="Times New Roman"/>
          <w:sz w:val="24"/>
          <w:szCs w:val="24"/>
          <w:lang w:val="uk-UA"/>
        </w:rPr>
        <w:t xml:space="preserve">Відстеження результативності регуляторного акту здійснювалось шляхом аналізу статистичної інформації комунального </w:t>
      </w:r>
      <w:r w:rsidR="00211314" w:rsidRPr="00211314">
        <w:rPr>
          <w:rFonts w:ascii="Times New Roman" w:hAnsi="Times New Roman"/>
          <w:sz w:val="24"/>
          <w:szCs w:val="24"/>
          <w:lang w:val="uk-UA"/>
        </w:rPr>
        <w:t>закладу</w:t>
      </w:r>
      <w:r w:rsidR="00211314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211314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211314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="00211314" w:rsidRPr="00736DE1">
        <w:rPr>
          <w:rFonts w:ascii="Times New Roman" w:hAnsi="Times New Roman"/>
          <w:sz w:val="24"/>
          <w:szCs w:val="24"/>
          <w:lang w:val="uk-UA"/>
        </w:rPr>
        <w:t>»</w:t>
      </w:r>
      <w:r w:rsidR="00211314">
        <w:rPr>
          <w:rFonts w:ascii="Times New Roman" w:hAnsi="Times New Roman"/>
          <w:sz w:val="24"/>
          <w:szCs w:val="24"/>
          <w:lang w:val="uk-UA"/>
        </w:rPr>
        <w:t>.</w:t>
      </w:r>
    </w:p>
    <w:p w:rsidR="00B85953" w:rsidRPr="00211314" w:rsidRDefault="00B85953" w:rsidP="00B85953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11314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ціль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1314">
        <w:rPr>
          <w:rFonts w:ascii="Times New Roman" w:hAnsi="Times New Roman"/>
          <w:sz w:val="24"/>
          <w:szCs w:val="24"/>
        </w:rPr>
        <w:t>р</w:t>
      </w:r>
      <w:proofErr w:type="gramEnd"/>
      <w:r w:rsidRPr="00211314">
        <w:rPr>
          <w:rFonts w:ascii="Times New Roman" w:hAnsi="Times New Roman"/>
          <w:sz w:val="24"/>
          <w:szCs w:val="24"/>
        </w:rPr>
        <w:t>ішення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211314">
        <w:rPr>
          <w:rFonts w:ascii="Times New Roman" w:hAnsi="Times New Roman"/>
          <w:sz w:val="24"/>
          <w:szCs w:val="24"/>
        </w:rPr>
        <w:t>відстеження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регуляторного акту </w:t>
      </w:r>
      <w:proofErr w:type="spellStart"/>
      <w:r w:rsidRPr="00211314">
        <w:rPr>
          <w:rFonts w:ascii="Times New Roman" w:hAnsi="Times New Roman"/>
          <w:sz w:val="24"/>
          <w:szCs w:val="24"/>
        </w:rPr>
        <w:t>були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визначені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статистичні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показники</w:t>
      </w:r>
      <w:proofErr w:type="spellEnd"/>
      <w:r w:rsidRPr="002113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1314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211314">
        <w:rPr>
          <w:rFonts w:ascii="Times New Roman" w:hAnsi="Times New Roman"/>
          <w:sz w:val="24"/>
          <w:szCs w:val="24"/>
        </w:rPr>
        <w:t>:</w:t>
      </w:r>
    </w:p>
    <w:p w:rsidR="00606D3E" w:rsidRPr="00606D3E" w:rsidRDefault="00606D3E" w:rsidP="00606D3E">
      <w:pPr>
        <w:pStyle w:val="a3"/>
        <w:numPr>
          <w:ilvl w:val="0"/>
          <w:numId w:val="5"/>
        </w:numPr>
        <w:spacing w:after="0" w:line="23" w:lineRule="atLeast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606D3E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осіб, які отримали дані медичні послуги;</w:t>
      </w:r>
      <w:r w:rsidRPr="00606D3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606D3E" w:rsidRPr="00606D3E" w:rsidRDefault="00606D3E" w:rsidP="00606D3E">
      <w:pPr>
        <w:pStyle w:val="a3"/>
        <w:numPr>
          <w:ilvl w:val="0"/>
          <w:numId w:val="5"/>
        </w:numPr>
        <w:spacing w:after="0" w:line="23" w:lineRule="atLeast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606D3E">
        <w:rPr>
          <w:rFonts w:ascii="Times New Roman" w:eastAsia="Times New Roman" w:hAnsi="Times New Roman"/>
          <w:sz w:val="24"/>
          <w:szCs w:val="24"/>
          <w:lang w:val="uk-UA" w:eastAsia="ru-RU"/>
        </w:rPr>
        <w:t>обсяги надходжень при наданні даної послуги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5D3573" w:rsidRPr="00DB1856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B1856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DB1856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DB1856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B1856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DB18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1856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DB18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1856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DB18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B1856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DB185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B1856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DB1856">
        <w:rPr>
          <w:rFonts w:ascii="Times New Roman" w:hAnsi="Times New Roman"/>
          <w:b/>
          <w:sz w:val="24"/>
          <w:szCs w:val="24"/>
        </w:rPr>
        <w:t xml:space="preserve"> акту</w:t>
      </w:r>
      <w:r w:rsidRPr="00DB1856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7"/>
        <w:gridCol w:w="1356"/>
        <w:gridCol w:w="1356"/>
      </w:tblGrid>
      <w:tr w:rsidR="00AF2EAE" w:rsidRPr="00451A4F" w:rsidTr="00AF2EA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AE" w:rsidRPr="00451A4F" w:rsidRDefault="00AF2EAE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green"/>
                <w:lang w:val="uk-UA" w:eastAsia="ru-RU"/>
              </w:rPr>
            </w:pPr>
            <w:r w:rsidRPr="00AF2EA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 результативності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AE" w:rsidRPr="00AF2EAE" w:rsidRDefault="00AF2EAE" w:rsidP="00AF2EAE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AF2EA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2016 рік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AF2EAE" w:rsidRDefault="00AF2EAE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AF2EA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2017 рік</w:t>
            </w:r>
          </w:p>
        </w:tc>
      </w:tr>
      <w:tr w:rsidR="00AF2EAE" w:rsidRPr="00451A4F" w:rsidTr="00AF2EA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451A4F" w:rsidRDefault="00606D3E" w:rsidP="001C688A">
            <w:pPr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val="uk-UA" w:eastAsia="ru-RU"/>
              </w:rPr>
            </w:pPr>
            <w:r w:rsidRPr="00606D3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осіб, які отримали </w:t>
            </w:r>
            <w:r w:rsidR="001C688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платні </w:t>
            </w:r>
            <w:r w:rsidRPr="00606D3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медичні послуги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4A0E6C" w:rsidRDefault="004A0E6C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A0E6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4A0E6C" w:rsidRDefault="004A0E6C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A0E6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5048</w:t>
            </w:r>
          </w:p>
        </w:tc>
      </w:tr>
      <w:tr w:rsidR="00AF2EAE" w:rsidRPr="00451A4F" w:rsidTr="00AF2EA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451A4F" w:rsidRDefault="00606D3E" w:rsidP="001C68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val="uk-UA" w:eastAsia="ru-RU"/>
              </w:rPr>
            </w:pPr>
            <w:r w:rsidRPr="00606D3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обсяги надходжень при наданні </w:t>
            </w:r>
            <w:r w:rsidR="001C688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платних медичних послуг</w:t>
            </w:r>
            <w:r w:rsidR="004A0E6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4A0E6C" w:rsidRDefault="004A0E6C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A0E6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1072824,20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AE" w:rsidRPr="004A0E6C" w:rsidRDefault="004A0E6C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A0E6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1311518,84</w:t>
            </w:r>
          </w:p>
        </w:tc>
      </w:tr>
    </w:tbl>
    <w:p w:rsidR="002D2B83" w:rsidRPr="00451A4F" w:rsidRDefault="002D2B83" w:rsidP="002D2B83">
      <w:pPr>
        <w:spacing w:after="0"/>
        <w:ind w:firstLine="567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5D3573" w:rsidRPr="00606D3E" w:rsidRDefault="005D3573" w:rsidP="002D2B8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06D3E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606D3E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606D3E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B56F0B" w:rsidRPr="00606D3E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8B7F74" w:rsidRDefault="008B7F74" w:rsidP="002153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B7F74">
        <w:rPr>
          <w:rFonts w:ascii="Times New Roman" w:hAnsi="Times New Roman"/>
          <w:sz w:val="24"/>
          <w:szCs w:val="24"/>
          <w:lang w:val="uk-UA"/>
        </w:rPr>
        <w:t>Прийняття рішення є важливим документом упорядкування відносин</w:t>
      </w:r>
      <w:r w:rsidRPr="008B7F74">
        <w:rPr>
          <w:rFonts w:ascii="Times New Roman" w:hAnsi="Times New Roman"/>
          <w:sz w:val="24"/>
          <w:szCs w:val="24"/>
        </w:rPr>
        <w:t> </w:t>
      </w:r>
      <w:r w:rsidRPr="008B7F74">
        <w:rPr>
          <w:rFonts w:ascii="Times New Roman" w:hAnsi="Times New Roman"/>
          <w:sz w:val="24"/>
          <w:szCs w:val="24"/>
          <w:lang w:val="uk-UA"/>
        </w:rPr>
        <w:t xml:space="preserve"> між медичним закладом та підприємствами, установами, організаціями та суб’єктами підприємницької діяльності в частині забезпечення проведення медичних оглядів. </w:t>
      </w:r>
    </w:p>
    <w:p w:rsidR="008A0378" w:rsidRDefault="008A0378" w:rsidP="002153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A0378">
        <w:rPr>
          <w:rFonts w:ascii="Times New Roman" w:hAnsi="Times New Roman"/>
          <w:sz w:val="24"/>
          <w:szCs w:val="24"/>
        </w:rPr>
        <w:t>Надходження</w:t>
      </w:r>
      <w:proofErr w:type="spellEnd"/>
      <w:r w:rsidRPr="008A0378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A0378">
        <w:rPr>
          <w:rFonts w:ascii="Times New Roman" w:hAnsi="Times New Roman"/>
          <w:sz w:val="24"/>
          <w:szCs w:val="24"/>
        </w:rPr>
        <w:t>платні</w:t>
      </w:r>
      <w:proofErr w:type="spellEnd"/>
      <w:r w:rsidRPr="008A0378">
        <w:rPr>
          <w:rFonts w:ascii="Times New Roman" w:hAnsi="Times New Roman"/>
          <w:sz w:val="24"/>
          <w:szCs w:val="24"/>
        </w:rPr>
        <w:t xml:space="preserve"> </w:t>
      </w:r>
      <w:r w:rsidR="001C688A">
        <w:rPr>
          <w:rFonts w:ascii="Times New Roman" w:hAnsi="Times New Roman"/>
          <w:sz w:val="24"/>
          <w:szCs w:val="24"/>
          <w:lang w:val="uk-UA"/>
        </w:rPr>
        <w:t xml:space="preserve">медичні </w:t>
      </w:r>
      <w:proofErr w:type="spellStart"/>
      <w:r w:rsidRPr="008A0378">
        <w:rPr>
          <w:rFonts w:ascii="Times New Roman" w:hAnsi="Times New Roman"/>
          <w:sz w:val="24"/>
          <w:szCs w:val="24"/>
        </w:rPr>
        <w:t>послуги</w:t>
      </w:r>
      <w:proofErr w:type="spellEnd"/>
      <w:r w:rsidRPr="008A0378">
        <w:rPr>
          <w:rFonts w:ascii="Times New Roman" w:hAnsi="Times New Roman"/>
          <w:sz w:val="24"/>
          <w:szCs w:val="24"/>
        </w:rPr>
        <w:t xml:space="preserve"> в 201</w:t>
      </w:r>
      <w:r>
        <w:rPr>
          <w:rFonts w:ascii="Times New Roman" w:hAnsi="Times New Roman"/>
          <w:sz w:val="24"/>
          <w:szCs w:val="24"/>
          <w:lang w:val="uk-UA"/>
        </w:rPr>
        <w:t xml:space="preserve">7 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оці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порівняно</w:t>
      </w:r>
      <w:proofErr w:type="spellEnd"/>
      <w:r>
        <w:rPr>
          <w:rFonts w:ascii="Times New Roman" w:hAnsi="Times New Roman"/>
          <w:sz w:val="24"/>
          <w:szCs w:val="24"/>
        </w:rPr>
        <w:t xml:space="preserve"> з 201</w:t>
      </w:r>
      <w:r>
        <w:rPr>
          <w:rFonts w:ascii="Times New Roman" w:hAnsi="Times New Roman"/>
          <w:sz w:val="24"/>
          <w:szCs w:val="24"/>
          <w:lang w:val="uk-UA"/>
        </w:rPr>
        <w:t xml:space="preserve">6 </w:t>
      </w:r>
      <w:r w:rsidRPr="008A037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оком збільшилися на 22</w:t>
      </w:r>
      <w:r w:rsidRPr="008A037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8A0378">
        <w:rPr>
          <w:rFonts w:ascii="Times New Roman" w:hAnsi="Times New Roman"/>
          <w:sz w:val="24"/>
          <w:szCs w:val="24"/>
        </w:rPr>
        <w:t xml:space="preserve"> %.</w:t>
      </w:r>
    </w:p>
    <w:p w:rsidR="00736DE1" w:rsidRDefault="008F6E30" w:rsidP="002153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Актом </w:t>
      </w:r>
      <w:r w:rsidR="002153D9">
        <w:rPr>
          <w:rFonts w:ascii="Times New Roman" w:hAnsi="Times New Roman"/>
          <w:sz w:val="24"/>
          <w:szCs w:val="24"/>
          <w:lang w:val="uk-UA"/>
        </w:rPr>
        <w:t>ревізії фінансово-господарської діяльності комунального закладу «</w:t>
      </w:r>
      <w:proofErr w:type="spellStart"/>
      <w:r w:rsidR="002153D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2153D9">
        <w:rPr>
          <w:rFonts w:ascii="Times New Roman" w:hAnsi="Times New Roman"/>
          <w:sz w:val="24"/>
          <w:szCs w:val="24"/>
          <w:lang w:val="uk-UA"/>
        </w:rPr>
        <w:t xml:space="preserve"> міської лікарні імені А.В.Лисенка» за період </w:t>
      </w:r>
      <w:r w:rsidR="00E77CA0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2153D9">
        <w:rPr>
          <w:rFonts w:ascii="Times New Roman" w:hAnsi="Times New Roman"/>
          <w:sz w:val="24"/>
          <w:szCs w:val="24"/>
          <w:lang w:val="uk-UA"/>
        </w:rPr>
        <w:t xml:space="preserve">01.12.2012р. по завершений місяць 2017 року» </w:t>
      </w:r>
      <w:r>
        <w:rPr>
          <w:rFonts w:ascii="Times New Roman" w:hAnsi="Times New Roman"/>
          <w:sz w:val="24"/>
          <w:szCs w:val="24"/>
          <w:lang w:val="uk-UA"/>
        </w:rPr>
        <w:t xml:space="preserve">Державної фінансової інспекції від 30.11.2017р. №04-20/8  </w:t>
      </w:r>
      <w:r w:rsidR="00710877">
        <w:rPr>
          <w:rFonts w:ascii="Times New Roman" w:hAnsi="Times New Roman"/>
          <w:sz w:val="24"/>
          <w:szCs w:val="24"/>
          <w:lang w:val="uk-UA"/>
        </w:rPr>
        <w:t xml:space="preserve">вказано на </w:t>
      </w:r>
      <w:r w:rsidR="00710877">
        <w:rPr>
          <w:rFonts w:ascii="Times New Roman" w:hAnsi="Times New Roman"/>
          <w:sz w:val="24"/>
          <w:szCs w:val="24"/>
          <w:lang w:val="uk-UA"/>
        </w:rPr>
        <w:lastRenderedPageBreak/>
        <w:t>проведення</w:t>
      </w:r>
      <w:r w:rsidR="002153D9">
        <w:rPr>
          <w:rFonts w:ascii="Times New Roman" w:hAnsi="Times New Roman"/>
          <w:sz w:val="24"/>
          <w:szCs w:val="24"/>
          <w:lang w:val="uk-UA"/>
        </w:rPr>
        <w:t xml:space="preserve"> медичних оглядів по заниженій </w:t>
      </w:r>
      <w:r w:rsidR="00710877">
        <w:rPr>
          <w:rFonts w:ascii="Times New Roman" w:hAnsi="Times New Roman"/>
          <w:sz w:val="24"/>
          <w:szCs w:val="24"/>
          <w:lang w:val="uk-UA"/>
        </w:rPr>
        <w:t>вартості, що призвело до втрат фінансових ресурсів та недоотримання коштів КЗ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0877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710877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710877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="00710877" w:rsidRPr="00736DE1">
        <w:rPr>
          <w:rFonts w:ascii="Times New Roman" w:hAnsi="Times New Roman"/>
          <w:sz w:val="24"/>
          <w:szCs w:val="24"/>
          <w:lang w:val="uk-UA"/>
        </w:rPr>
        <w:t>»</w:t>
      </w:r>
      <w:r w:rsidR="00710877">
        <w:rPr>
          <w:rFonts w:ascii="Times New Roman" w:hAnsi="Times New Roman"/>
          <w:sz w:val="24"/>
          <w:szCs w:val="24"/>
          <w:lang w:val="uk-UA"/>
        </w:rPr>
        <w:t xml:space="preserve">. З метою усунення виявлених порушень підготовлено проект рішення </w:t>
      </w:r>
      <w:r w:rsidR="0070791A">
        <w:rPr>
          <w:rFonts w:ascii="Times New Roman" w:hAnsi="Times New Roman"/>
          <w:sz w:val="24"/>
          <w:szCs w:val="24"/>
          <w:lang w:val="uk-UA"/>
        </w:rPr>
        <w:t xml:space="preserve">– проект регуляторного акту </w:t>
      </w:r>
      <w:r w:rsidR="00710877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="00710877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710877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C10BA8">
        <w:rPr>
          <w:rFonts w:ascii="Times New Roman" w:hAnsi="Times New Roman"/>
          <w:sz w:val="24"/>
          <w:szCs w:val="24"/>
          <w:lang w:val="uk-UA"/>
        </w:rPr>
        <w:t>«</w:t>
      </w:r>
      <w:r w:rsidR="00C10BA8" w:rsidRPr="00C10B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 встановлення вартості  </w:t>
      </w:r>
      <w:r w:rsidR="00C10B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</w:t>
      </w:r>
      <w:r w:rsidR="00C10BA8" w:rsidRPr="00C10B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платні медичні послуги, </w:t>
      </w:r>
      <w:r w:rsidR="00C10BA8">
        <w:rPr>
          <w:rFonts w:ascii="Times New Roman" w:eastAsia="Times New Roman" w:hAnsi="Times New Roman"/>
          <w:sz w:val="24"/>
          <w:szCs w:val="24"/>
          <w:lang w:val="uk-UA" w:eastAsia="ru-RU"/>
        </w:rPr>
        <w:t>які надаються  КЗ «</w:t>
      </w:r>
      <w:proofErr w:type="spellStart"/>
      <w:r w:rsidR="00C10BA8" w:rsidRPr="00C10BA8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Знам'янська</w:t>
      </w:r>
      <w:proofErr w:type="spellEnd"/>
      <w:r w:rsidR="00C10BA8" w:rsidRPr="00C10B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міська лікарня ім. А.В.Лисенка</w:t>
      </w:r>
      <w:r w:rsidR="00C10BA8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079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оприлюднено для отримання зауважень і пропозицій на офіційному сайті міської ради та у газеті «</w:t>
      </w:r>
      <w:proofErr w:type="spellStart"/>
      <w:r w:rsidR="0070791A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Знам’янські</w:t>
      </w:r>
      <w:proofErr w:type="spellEnd"/>
      <w:r w:rsidR="007079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вісті»</w:t>
      </w:r>
      <w:r w:rsidR="00C10BA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7079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Проект буде винесено на чергове засідання виконавчого комітету. </w:t>
      </w:r>
      <w:r w:rsidR="00C10BA8">
        <w:rPr>
          <w:rFonts w:ascii="Times New Roman" w:eastAsia="Times New Roman" w:hAnsi="Times New Roman"/>
          <w:sz w:val="24"/>
          <w:szCs w:val="24"/>
          <w:lang w:val="uk-UA" w:eastAsia="ru-RU"/>
        </w:rPr>
        <w:t>Проектом рішення</w:t>
      </w:r>
      <w:r w:rsidR="00C10BA8" w:rsidRPr="00C10B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791A">
        <w:rPr>
          <w:rFonts w:ascii="Times New Roman" w:hAnsi="Times New Roman"/>
          <w:sz w:val="24"/>
          <w:szCs w:val="24"/>
          <w:lang w:val="uk-UA"/>
        </w:rPr>
        <w:t xml:space="preserve">– проектом регуляторного акту </w:t>
      </w:r>
      <w:r w:rsidR="00C10BA8">
        <w:rPr>
          <w:rFonts w:ascii="Times New Roman" w:hAnsi="Times New Roman"/>
          <w:sz w:val="24"/>
          <w:szCs w:val="24"/>
          <w:lang w:val="uk-UA"/>
        </w:rPr>
        <w:t>виконавчого комітету</w:t>
      </w:r>
      <w:r w:rsidR="00C10B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079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передбачається </w:t>
      </w:r>
      <w:r w:rsidR="00C10BA8" w:rsidRPr="00C10BA8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платних медичних послуг до економічно обґрунтованого розміру, що відповідатиме витратам підприємства</w:t>
      </w:r>
      <w:r w:rsidR="007079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:rsidR="005241B3" w:rsidRPr="00027811" w:rsidRDefault="005241B3" w:rsidP="002153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Регуляторний акт </w:t>
      </w:r>
      <w:r w:rsidR="000245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="00024566" w:rsidRPr="00736DE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 </w:t>
      </w:r>
      <w:proofErr w:type="spellStart"/>
      <w:r w:rsidR="00024566"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024566"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024566">
        <w:rPr>
          <w:rFonts w:ascii="Times New Roman" w:hAnsi="Times New Roman"/>
          <w:sz w:val="24"/>
          <w:szCs w:val="24"/>
          <w:lang w:val="uk-UA"/>
        </w:rPr>
        <w:t>02</w:t>
      </w:r>
      <w:r w:rsidR="00024566" w:rsidRPr="00736DE1">
        <w:rPr>
          <w:rFonts w:ascii="Times New Roman" w:hAnsi="Times New Roman"/>
          <w:sz w:val="24"/>
          <w:szCs w:val="24"/>
          <w:lang w:val="uk-UA"/>
        </w:rPr>
        <w:t>.0</w:t>
      </w:r>
      <w:r w:rsidR="00024566">
        <w:rPr>
          <w:rFonts w:ascii="Times New Roman" w:hAnsi="Times New Roman"/>
          <w:sz w:val="24"/>
          <w:szCs w:val="24"/>
          <w:lang w:val="uk-UA"/>
        </w:rPr>
        <w:t>2</w:t>
      </w:r>
      <w:r w:rsidR="00024566" w:rsidRPr="00736DE1">
        <w:rPr>
          <w:rFonts w:ascii="Times New Roman" w:hAnsi="Times New Roman"/>
          <w:sz w:val="24"/>
          <w:szCs w:val="24"/>
          <w:lang w:val="uk-UA"/>
        </w:rPr>
        <w:t>.201</w:t>
      </w:r>
      <w:r w:rsidR="00024566">
        <w:rPr>
          <w:rFonts w:ascii="Times New Roman" w:hAnsi="Times New Roman"/>
          <w:sz w:val="24"/>
          <w:szCs w:val="24"/>
          <w:lang w:val="uk-UA"/>
        </w:rPr>
        <w:t>7</w:t>
      </w:r>
      <w:r w:rsidR="00024566" w:rsidRPr="00736DE1">
        <w:rPr>
          <w:rFonts w:ascii="Times New Roman" w:hAnsi="Times New Roman"/>
          <w:sz w:val="24"/>
          <w:szCs w:val="24"/>
          <w:lang w:val="uk-UA"/>
        </w:rPr>
        <w:t>р</w:t>
      </w:r>
      <w:r w:rsidR="00024566">
        <w:rPr>
          <w:rFonts w:ascii="Times New Roman" w:hAnsi="Times New Roman"/>
          <w:sz w:val="24"/>
          <w:szCs w:val="24"/>
          <w:lang w:val="uk-UA"/>
        </w:rPr>
        <w:t>. №33</w:t>
      </w:r>
      <w:r w:rsidR="00024566" w:rsidRPr="00736DE1">
        <w:rPr>
          <w:rFonts w:ascii="Times New Roman" w:hAnsi="Times New Roman"/>
          <w:sz w:val="24"/>
          <w:szCs w:val="24"/>
          <w:lang w:val="uk-UA"/>
        </w:rPr>
        <w:t xml:space="preserve"> «Про встановлення вартості </w:t>
      </w:r>
      <w:r w:rsidR="00024566">
        <w:rPr>
          <w:rFonts w:ascii="Times New Roman" w:hAnsi="Times New Roman"/>
          <w:sz w:val="24"/>
          <w:szCs w:val="24"/>
          <w:lang w:val="uk-UA"/>
        </w:rPr>
        <w:t>на платні медичні послуги, які надаються КЗ «</w:t>
      </w:r>
      <w:proofErr w:type="spellStart"/>
      <w:r w:rsidR="00024566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024566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="00024566" w:rsidRPr="00736DE1">
        <w:rPr>
          <w:rFonts w:ascii="Times New Roman" w:hAnsi="Times New Roman"/>
          <w:sz w:val="24"/>
          <w:szCs w:val="24"/>
          <w:lang w:val="uk-UA"/>
        </w:rPr>
        <w:t>»</w:t>
      </w:r>
      <w:r w:rsidR="0002456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потребує перегляду.</w:t>
      </w:r>
    </w:p>
    <w:p w:rsidR="00E222FF" w:rsidRPr="008B7F74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4566"/>
    <w:rsid w:val="00027811"/>
    <w:rsid w:val="00054E37"/>
    <w:rsid w:val="000A24DC"/>
    <w:rsid w:val="000C008C"/>
    <w:rsid w:val="00102668"/>
    <w:rsid w:val="001475FB"/>
    <w:rsid w:val="0017186E"/>
    <w:rsid w:val="001C688A"/>
    <w:rsid w:val="00200A9A"/>
    <w:rsid w:val="00211314"/>
    <w:rsid w:val="002153D9"/>
    <w:rsid w:val="002316C6"/>
    <w:rsid w:val="0023468A"/>
    <w:rsid w:val="00252485"/>
    <w:rsid w:val="00286A73"/>
    <w:rsid w:val="002979A1"/>
    <w:rsid w:val="002D2B83"/>
    <w:rsid w:val="00301B78"/>
    <w:rsid w:val="00326FE4"/>
    <w:rsid w:val="00366086"/>
    <w:rsid w:val="00370F2B"/>
    <w:rsid w:val="003768C1"/>
    <w:rsid w:val="00391ED4"/>
    <w:rsid w:val="00394AE8"/>
    <w:rsid w:val="003E1D49"/>
    <w:rsid w:val="003E4CFD"/>
    <w:rsid w:val="004258AA"/>
    <w:rsid w:val="00451A4F"/>
    <w:rsid w:val="00460212"/>
    <w:rsid w:val="004A0529"/>
    <w:rsid w:val="004A0E6C"/>
    <w:rsid w:val="005241B3"/>
    <w:rsid w:val="0058274D"/>
    <w:rsid w:val="0059051E"/>
    <w:rsid w:val="005D3573"/>
    <w:rsid w:val="005E354E"/>
    <w:rsid w:val="005F2110"/>
    <w:rsid w:val="00605CE3"/>
    <w:rsid w:val="00606D3E"/>
    <w:rsid w:val="0061700A"/>
    <w:rsid w:val="00646387"/>
    <w:rsid w:val="0064667A"/>
    <w:rsid w:val="00674D05"/>
    <w:rsid w:val="006832D3"/>
    <w:rsid w:val="00696F95"/>
    <w:rsid w:val="0070791A"/>
    <w:rsid w:val="00710877"/>
    <w:rsid w:val="007159B5"/>
    <w:rsid w:val="00736DE1"/>
    <w:rsid w:val="007664D6"/>
    <w:rsid w:val="007852DC"/>
    <w:rsid w:val="0079574A"/>
    <w:rsid w:val="007A3865"/>
    <w:rsid w:val="007D3746"/>
    <w:rsid w:val="008213F4"/>
    <w:rsid w:val="00846726"/>
    <w:rsid w:val="008A0378"/>
    <w:rsid w:val="008B7F74"/>
    <w:rsid w:val="008F01B4"/>
    <w:rsid w:val="008F6E30"/>
    <w:rsid w:val="0092112E"/>
    <w:rsid w:val="00936216"/>
    <w:rsid w:val="00944B5A"/>
    <w:rsid w:val="00975543"/>
    <w:rsid w:val="009D002C"/>
    <w:rsid w:val="009D7195"/>
    <w:rsid w:val="00A054EC"/>
    <w:rsid w:val="00A446DB"/>
    <w:rsid w:val="00A867F9"/>
    <w:rsid w:val="00AF2EAE"/>
    <w:rsid w:val="00B56F0B"/>
    <w:rsid w:val="00B74BFF"/>
    <w:rsid w:val="00B85953"/>
    <w:rsid w:val="00B9693E"/>
    <w:rsid w:val="00BB7152"/>
    <w:rsid w:val="00C07FC9"/>
    <w:rsid w:val="00C10BA8"/>
    <w:rsid w:val="00C54BBB"/>
    <w:rsid w:val="00C62D22"/>
    <w:rsid w:val="00C670B2"/>
    <w:rsid w:val="00C723AC"/>
    <w:rsid w:val="00C8323C"/>
    <w:rsid w:val="00CB7E83"/>
    <w:rsid w:val="00D25CFB"/>
    <w:rsid w:val="00D3120B"/>
    <w:rsid w:val="00D953B8"/>
    <w:rsid w:val="00DB1856"/>
    <w:rsid w:val="00DC5248"/>
    <w:rsid w:val="00DE666A"/>
    <w:rsid w:val="00E16F12"/>
    <w:rsid w:val="00E222FF"/>
    <w:rsid w:val="00E2452E"/>
    <w:rsid w:val="00E548C3"/>
    <w:rsid w:val="00E563E5"/>
    <w:rsid w:val="00E77CA0"/>
    <w:rsid w:val="00EC4402"/>
    <w:rsid w:val="00EE44EF"/>
    <w:rsid w:val="00F44294"/>
    <w:rsid w:val="00F7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2018-04-02T10:17:00Z</cp:lastPrinted>
  <dcterms:created xsi:type="dcterms:W3CDTF">2018-03-27T11:28:00Z</dcterms:created>
  <dcterms:modified xsi:type="dcterms:W3CDTF">2018-03-29T06:57:00Z</dcterms:modified>
</cp:coreProperties>
</file>