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573" w:rsidRPr="00646387" w:rsidRDefault="00936216" w:rsidP="00936216">
      <w:pPr>
        <w:spacing w:line="240" w:lineRule="auto"/>
        <w:jc w:val="center"/>
        <w:rPr>
          <w:rFonts w:ascii="Times New Roman" w:hAnsi="Times New Roman"/>
          <w:b/>
          <w:sz w:val="24"/>
          <w:szCs w:val="24"/>
          <w:lang w:val="uk-UA"/>
        </w:rPr>
      </w:pPr>
      <w:r>
        <w:rPr>
          <w:rFonts w:ascii="Times New Roman" w:hAnsi="Times New Roman"/>
          <w:b/>
          <w:sz w:val="24"/>
          <w:szCs w:val="24"/>
          <w:lang w:val="uk-UA"/>
        </w:rPr>
        <w:t xml:space="preserve">                                                                                  </w:t>
      </w:r>
      <w:r w:rsidR="005D3573" w:rsidRPr="00646387">
        <w:rPr>
          <w:rFonts w:ascii="Times New Roman" w:hAnsi="Times New Roman"/>
          <w:b/>
          <w:sz w:val="24"/>
          <w:szCs w:val="24"/>
          <w:lang w:val="uk-UA"/>
        </w:rPr>
        <w:t>«ЗАТВЕРДЖУЮ»</w:t>
      </w:r>
    </w:p>
    <w:p w:rsidR="005D3573" w:rsidRPr="00646387" w:rsidRDefault="00936216" w:rsidP="00936216">
      <w:pPr>
        <w:spacing w:line="240" w:lineRule="auto"/>
        <w:jc w:val="center"/>
        <w:rPr>
          <w:rFonts w:ascii="Times New Roman" w:hAnsi="Times New Roman"/>
          <w:b/>
          <w:sz w:val="24"/>
          <w:szCs w:val="24"/>
          <w:lang w:val="uk-UA"/>
        </w:rPr>
      </w:pPr>
      <w:r>
        <w:rPr>
          <w:rFonts w:ascii="Times New Roman" w:hAnsi="Times New Roman"/>
          <w:b/>
          <w:sz w:val="24"/>
          <w:szCs w:val="24"/>
          <w:lang w:val="uk-UA"/>
        </w:rPr>
        <w:t xml:space="preserve">                                                                               </w:t>
      </w:r>
      <w:r w:rsidR="006D109F">
        <w:rPr>
          <w:rFonts w:ascii="Times New Roman" w:hAnsi="Times New Roman"/>
          <w:b/>
          <w:sz w:val="24"/>
          <w:szCs w:val="24"/>
          <w:lang w:val="uk-UA"/>
        </w:rPr>
        <w:t>Перший заступник міського</w:t>
      </w:r>
      <w:r w:rsidR="005D3573" w:rsidRPr="00646387">
        <w:rPr>
          <w:rFonts w:ascii="Times New Roman" w:hAnsi="Times New Roman"/>
          <w:b/>
          <w:sz w:val="24"/>
          <w:szCs w:val="24"/>
          <w:lang w:val="uk-UA"/>
        </w:rPr>
        <w:t xml:space="preserve"> голов</w:t>
      </w:r>
      <w:r w:rsidR="006D109F">
        <w:rPr>
          <w:rFonts w:ascii="Times New Roman" w:hAnsi="Times New Roman"/>
          <w:b/>
          <w:sz w:val="24"/>
          <w:szCs w:val="24"/>
          <w:lang w:val="uk-UA"/>
        </w:rPr>
        <w:t>и</w:t>
      </w:r>
      <w:r w:rsidR="005D3573" w:rsidRPr="00646387">
        <w:rPr>
          <w:rFonts w:ascii="Times New Roman" w:hAnsi="Times New Roman"/>
          <w:b/>
          <w:sz w:val="24"/>
          <w:szCs w:val="24"/>
          <w:lang w:val="uk-UA"/>
        </w:rPr>
        <w:t xml:space="preserve"> </w:t>
      </w:r>
    </w:p>
    <w:p w:rsidR="005D3573" w:rsidRPr="00646387" w:rsidRDefault="00646387" w:rsidP="00646387">
      <w:pPr>
        <w:spacing w:line="240" w:lineRule="auto"/>
        <w:rPr>
          <w:rFonts w:ascii="Times New Roman" w:hAnsi="Times New Roman"/>
          <w:b/>
          <w:sz w:val="24"/>
          <w:szCs w:val="24"/>
          <w:lang w:val="uk-UA"/>
        </w:rPr>
      </w:pPr>
      <w:r>
        <w:rPr>
          <w:rFonts w:ascii="Times New Roman" w:hAnsi="Times New Roman"/>
          <w:b/>
          <w:sz w:val="24"/>
          <w:szCs w:val="24"/>
          <w:lang w:val="uk-UA"/>
        </w:rPr>
        <w:t xml:space="preserve">                                                                                          </w:t>
      </w:r>
      <w:r w:rsidR="00936216">
        <w:rPr>
          <w:rFonts w:ascii="Times New Roman" w:hAnsi="Times New Roman"/>
          <w:b/>
          <w:sz w:val="24"/>
          <w:szCs w:val="24"/>
          <w:lang w:val="uk-UA"/>
        </w:rPr>
        <w:t xml:space="preserve">       </w:t>
      </w:r>
      <w:r>
        <w:rPr>
          <w:rFonts w:ascii="Times New Roman" w:hAnsi="Times New Roman"/>
          <w:b/>
          <w:sz w:val="24"/>
          <w:szCs w:val="24"/>
          <w:lang w:val="uk-UA"/>
        </w:rPr>
        <w:t xml:space="preserve"> </w:t>
      </w:r>
      <w:r w:rsidR="00936216">
        <w:rPr>
          <w:rFonts w:ascii="Times New Roman" w:hAnsi="Times New Roman"/>
          <w:b/>
          <w:sz w:val="24"/>
          <w:szCs w:val="24"/>
          <w:lang w:val="uk-UA"/>
        </w:rPr>
        <w:t xml:space="preserve">      </w:t>
      </w:r>
      <w:r w:rsidR="005D3573" w:rsidRPr="00646387">
        <w:rPr>
          <w:rFonts w:ascii="Times New Roman" w:hAnsi="Times New Roman"/>
          <w:b/>
          <w:sz w:val="24"/>
          <w:szCs w:val="24"/>
          <w:lang w:val="uk-UA"/>
        </w:rPr>
        <w:t xml:space="preserve">____________ </w:t>
      </w:r>
      <w:r w:rsidR="006D109F">
        <w:rPr>
          <w:rFonts w:ascii="Times New Roman" w:hAnsi="Times New Roman"/>
          <w:b/>
          <w:sz w:val="24"/>
          <w:szCs w:val="24"/>
          <w:lang w:val="uk-UA"/>
        </w:rPr>
        <w:t>В.ЗАГОРОДНЯ</w:t>
      </w:r>
    </w:p>
    <w:p w:rsidR="005D3573" w:rsidRPr="00B74BFF" w:rsidRDefault="00646387" w:rsidP="00646387">
      <w:pPr>
        <w:spacing w:line="240" w:lineRule="auto"/>
        <w:jc w:val="center"/>
        <w:rPr>
          <w:rFonts w:ascii="Times New Roman" w:hAnsi="Times New Roman"/>
          <w:sz w:val="20"/>
          <w:szCs w:val="20"/>
          <w:lang w:val="uk-UA"/>
        </w:rPr>
      </w:pPr>
      <w:r>
        <w:rPr>
          <w:rFonts w:ascii="Times New Roman" w:hAnsi="Times New Roman"/>
          <w:b/>
          <w:sz w:val="24"/>
          <w:szCs w:val="24"/>
          <w:lang w:val="uk-UA"/>
        </w:rPr>
        <w:t xml:space="preserve">                                                                      </w:t>
      </w:r>
      <w:r w:rsidR="00936216">
        <w:rPr>
          <w:rFonts w:ascii="Times New Roman" w:hAnsi="Times New Roman"/>
          <w:b/>
          <w:sz w:val="24"/>
          <w:szCs w:val="24"/>
          <w:lang w:val="uk-UA"/>
        </w:rPr>
        <w:t xml:space="preserve">                </w:t>
      </w:r>
      <w:r w:rsidR="00C723AC">
        <w:rPr>
          <w:rFonts w:ascii="Times New Roman" w:hAnsi="Times New Roman"/>
          <w:b/>
          <w:sz w:val="24"/>
          <w:szCs w:val="24"/>
          <w:lang w:val="uk-UA"/>
        </w:rPr>
        <w:t xml:space="preserve">                </w:t>
      </w:r>
      <w:r w:rsidR="00936216">
        <w:rPr>
          <w:rFonts w:ascii="Times New Roman" w:hAnsi="Times New Roman"/>
          <w:b/>
          <w:sz w:val="24"/>
          <w:szCs w:val="24"/>
          <w:lang w:val="uk-UA"/>
        </w:rPr>
        <w:t xml:space="preserve"> </w:t>
      </w:r>
      <w:r w:rsidR="005D3573" w:rsidRPr="00646387">
        <w:rPr>
          <w:rFonts w:ascii="Times New Roman" w:hAnsi="Times New Roman"/>
          <w:b/>
          <w:sz w:val="24"/>
          <w:szCs w:val="24"/>
          <w:lang w:val="uk-UA"/>
        </w:rPr>
        <w:t>«</w:t>
      </w:r>
      <w:r w:rsidR="00B773FE">
        <w:rPr>
          <w:rFonts w:ascii="Times New Roman" w:hAnsi="Times New Roman"/>
          <w:b/>
          <w:sz w:val="24"/>
          <w:szCs w:val="24"/>
          <w:lang w:val="uk-UA"/>
        </w:rPr>
        <w:t>18</w:t>
      </w:r>
      <w:r w:rsidR="005D3573" w:rsidRPr="00646387">
        <w:rPr>
          <w:rFonts w:ascii="Times New Roman" w:hAnsi="Times New Roman"/>
          <w:b/>
          <w:sz w:val="24"/>
          <w:szCs w:val="24"/>
          <w:lang w:val="uk-UA"/>
        </w:rPr>
        <w:t>»</w:t>
      </w:r>
      <w:r w:rsidR="00C8323C">
        <w:rPr>
          <w:rFonts w:ascii="Times New Roman" w:hAnsi="Times New Roman"/>
          <w:b/>
          <w:sz w:val="24"/>
          <w:szCs w:val="24"/>
          <w:lang w:val="uk-UA"/>
        </w:rPr>
        <w:t xml:space="preserve"> </w:t>
      </w:r>
      <w:r w:rsidR="006D109F">
        <w:rPr>
          <w:rFonts w:ascii="Times New Roman" w:hAnsi="Times New Roman"/>
          <w:b/>
          <w:sz w:val="24"/>
          <w:szCs w:val="24"/>
          <w:lang w:val="uk-UA"/>
        </w:rPr>
        <w:t>травня</w:t>
      </w:r>
      <w:r w:rsidR="00833132">
        <w:rPr>
          <w:rFonts w:ascii="Times New Roman" w:hAnsi="Times New Roman"/>
          <w:b/>
          <w:sz w:val="24"/>
          <w:szCs w:val="24"/>
          <w:lang w:val="uk-UA"/>
        </w:rPr>
        <w:t xml:space="preserve"> </w:t>
      </w:r>
      <w:r w:rsidR="005D3573" w:rsidRPr="00646387">
        <w:rPr>
          <w:rFonts w:ascii="Times New Roman" w:hAnsi="Times New Roman"/>
          <w:b/>
          <w:sz w:val="24"/>
          <w:szCs w:val="24"/>
          <w:lang w:val="uk-UA"/>
        </w:rPr>
        <w:t>201</w:t>
      </w:r>
      <w:r w:rsidR="0064667A">
        <w:rPr>
          <w:rFonts w:ascii="Times New Roman" w:hAnsi="Times New Roman"/>
          <w:b/>
          <w:sz w:val="24"/>
          <w:szCs w:val="24"/>
          <w:lang w:val="uk-UA"/>
        </w:rPr>
        <w:t xml:space="preserve">8 </w:t>
      </w:r>
      <w:r w:rsidR="005D3573" w:rsidRPr="00646387">
        <w:rPr>
          <w:rFonts w:ascii="Times New Roman" w:hAnsi="Times New Roman"/>
          <w:b/>
          <w:sz w:val="24"/>
          <w:szCs w:val="24"/>
          <w:lang w:val="uk-UA"/>
        </w:rPr>
        <w:t>р</w:t>
      </w:r>
      <w:r w:rsidR="0064667A">
        <w:rPr>
          <w:rFonts w:ascii="Times New Roman" w:hAnsi="Times New Roman"/>
          <w:b/>
          <w:sz w:val="24"/>
          <w:szCs w:val="24"/>
          <w:lang w:val="uk-UA"/>
        </w:rPr>
        <w:t>оку</w:t>
      </w:r>
    </w:p>
    <w:p w:rsidR="005D3573" w:rsidRPr="00736DE1" w:rsidRDefault="005D3573" w:rsidP="007852DC">
      <w:pPr>
        <w:jc w:val="center"/>
        <w:rPr>
          <w:rFonts w:ascii="Times New Roman" w:hAnsi="Times New Roman"/>
          <w:b/>
          <w:sz w:val="24"/>
          <w:szCs w:val="24"/>
          <w:lang w:val="uk-UA"/>
        </w:rPr>
      </w:pPr>
      <w:r w:rsidRPr="00736DE1">
        <w:rPr>
          <w:rFonts w:ascii="Times New Roman" w:hAnsi="Times New Roman"/>
          <w:b/>
          <w:sz w:val="24"/>
          <w:szCs w:val="24"/>
          <w:lang w:val="uk-UA"/>
        </w:rPr>
        <w:t>ЗВІТ</w:t>
      </w:r>
    </w:p>
    <w:p w:rsidR="005D3573" w:rsidRPr="00736DE1" w:rsidRDefault="005D3573" w:rsidP="004A0529">
      <w:pPr>
        <w:jc w:val="center"/>
        <w:rPr>
          <w:rFonts w:ascii="Times New Roman" w:hAnsi="Times New Roman"/>
          <w:b/>
          <w:sz w:val="24"/>
          <w:szCs w:val="24"/>
          <w:lang w:val="uk-UA"/>
        </w:rPr>
      </w:pPr>
      <w:proofErr w:type="gramStart"/>
      <w:r w:rsidRPr="00736DE1">
        <w:rPr>
          <w:rFonts w:ascii="Times New Roman" w:hAnsi="Times New Roman"/>
          <w:b/>
          <w:sz w:val="24"/>
          <w:szCs w:val="24"/>
        </w:rPr>
        <w:t>про</w:t>
      </w:r>
      <w:proofErr w:type="gramEnd"/>
      <w:r w:rsidRPr="00736DE1">
        <w:rPr>
          <w:rFonts w:ascii="Times New Roman" w:hAnsi="Times New Roman"/>
          <w:b/>
          <w:sz w:val="24"/>
          <w:szCs w:val="24"/>
        </w:rPr>
        <w:t xml:space="preserve"> </w:t>
      </w:r>
      <w:r w:rsidR="00726B8C">
        <w:rPr>
          <w:rFonts w:ascii="Times New Roman" w:hAnsi="Times New Roman"/>
          <w:b/>
          <w:sz w:val="24"/>
          <w:szCs w:val="24"/>
          <w:lang w:val="uk-UA"/>
        </w:rPr>
        <w:t>періодичне</w:t>
      </w:r>
      <w:r w:rsidRPr="00736DE1">
        <w:rPr>
          <w:rFonts w:ascii="Times New Roman" w:hAnsi="Times New Roman"/>
          <w:b/>
          <w:sz w:val="24"/>
          <w:szCs w:val="24"/>
        </w:rPr>
        <w:t xml:space="preserve"> </w:t>
      </w:r>
      <w:proofErr w:type="spellStart"/>
      <w:r w:rsidRPr="00736DE1">
        <w:rPr>
          <w:rFonts w:ascii="Times New Roman" w:hAnsi="Times New Roman"/>
          <w:b/>
          <w:sz w:val="24"/>
          <w:szCs w:val="24"/>
        </w:rPr>
        <w:t>відстеження</w:t>
      </w:r>
      <w:proofErr w:type="spellEnd"/>
      <w:r w:rsidRPr="00736DE1">
        <w:rPr>
          <w:rFonts w:ascii="Times New Roman" w:hAnsi="Times New Roman"/>
          <w:b/>
          <w:sz w:val="24"/>
          <w:szCs w:val="24"/>
        </w:rPr>
        <w:t xml:space="preserve"> </w:t>
      </w:r>
      <w:proofErr w:type="spellStart"/>
      <w:r w:rsidRPr="00736DE1">
        <w:rPr>
          <w:rFonts w:ascii="Times New Roman" w:hAnsi="Times New Roman"/>
          <w:b/>
          <w:sz w:val="24"/>
          <w:szCs w:val="24"/>
        </w:rPr>
        <w:t>результативності</w:t>
      </w:r>
      <w:proofErr w:type="spellEnd"/>
      <w:r w:rsidRPr="00736DE1">
        <w:rPr>
          <w:rFonts w:ascii="Times New Roman" w:hAnsi="Times New Roman"/>
          <w:b/>
          <w:sz w:val="24"/>
          <w:szCs w:val="24"/>
        </w:rPr>
        <w:t xml:space="preserve"> </w:t>
      </w:r>
      <w:r w:rsidRPr="00736DE1">
        <w:rPr>
          <w:rFonts w:ascii="Times New Roman" w:hAnsi="Times New Roman"/>
          <w:b/>
          <w:sz w:val="24"/>
          <w:szCs w:val="24"/>
          <w:lang w:val="uk-UA"/>
        </w:rPr>
        <w:t xml:space="preserve">регуляторного акта </w:t>
      </w:r>
    </w:p>
    <w:p w:rsidR="005D3573" w:rsidRPr="00736DE1" w:rsidRDefault="005D3573" w:rsidP="00B74BFF">
      <w:pPr>
        <w:spacing w:after="0"/>
        <w:jc w:val="both"/>
        <w:rPr>
          <w:rFonts w:ascii="Times New Roman" w:hAnsi="Times New Roman"/>
          <w:sz w:val="24"/>
          <w:szCs w:val="24"/>
          <w:lang w:val="uk-UA"/>
        </w:rPr>
      </w:pPr>
      <w:r w:rsidRPr="00736DE1">
        <w:rPr>
          <w:rFonts w:ascii="Times New Roman" w:hAnsi="Times New Roman"/>
          <w:b/>
          <w:sz w:val="24"/>
          <w:szCs w:val="24"/>
          <w:lang w:val="uk-UA"/>
        </w:rPr>
        <w:t>1.Вид та назва регуляторного акту:</w:t>
      </w:r>
      <w:r w:rsidRPr="00736DE1">
        <w:rPr>
          <w:rFonts w:ascii="Times New Roman" w:hAnsi="Times New Roman"/>
          <w:sz w:val="24"/>
          <w:szCs w:val="24"/>
          <w:lang w:val="uk-UA"/>
        </w:rPr>
        <w:t xml:space="preserve"> рішення </w:t>
      </w:r>
      <w:proofErr w:type="spellStart"/>
      <w:r w:rsidRPr="00736DE1">
        <w:rPr>
          <w:rFonts w:ascii="Times New Roman" w:hAnsi="Times New Roman"/>
          <w:sz w:val="24"/>
          <w:szCs w:val="24"/>
          <w:lang w:val="uk-UA"/>
        </w:rPr>
        <w:t>Знам’янської</w:t>
      </w:r>
      <w:proofErr w:type="spellEnd"/>
      <w:r w:rsidRPr="00736DE1">
        <w:rPr>
          <w:rFonts w:ascii="Times New Roman" w:hAnsi="Times New Roman"/>
          <w:sz w:val="24"/>
          <w:szCs w:val="24"/>
          <w:lang w:val="uk-UA"/>
        </w:rPr>
        <w:t xml:space="preserve"> міської ради від </w:t>
      </w:r>
      <w:r w:rsidR="00B773FE">
        <w:rPr>
          <w:rFonts w:ascii="Times New Roman" w:hAnsi="Times New Roman"/>
          <w:sz w:val="24"/>
          <w:szCs w:val="24"/>
          <w:lang w:val="uk-UA"/>
        </w:rPr>
        <w:t>22</w:t>
      </w:r>
      <w:r w:rsidRPr="00736DE1">
        <w:rPr>
          <w:rFonts w:ascii="Times New Roman" w:hAnsi="Times New Roman"/>
          <w:sz w:val="24"/>
          <w:szCs w:val="24"/>
          <w:lang w:val="uk-UA"/>
        </w:rPr>
        <w:t>.</w:t>
      </w:r>
      <w:r w:rsidR="0092112E" w:rsidRPr="00736DE1">
        <w:rPr>
          <w:rFonts w:ascii="Times New Roman" w:hAnsi="Times New Roman"/>
          <w:sz w:val="24"/>
          <w:szCs w:val="24"/>
          <w:lang w:val="uk-UA"/>
        </w:rPr>
        <w:t>0</w:t>
      </w:r>
      <w:r w:rsidR="00726B8C">
        <w:rPr>
          <w:rFonts w:ascii="Times New Roman" w:hAnsi="Times New Roman"/>
          <w:sz w:val="24"/>
          <w:szCs w:val="24"/>
          <w:lang w:val="uk-UA"/>
        </w:rPr>
        <w:t>3</w:t>
      </w:r>
      <w:r w:rsidRPr="00736DE1">
        <w:rPr>
          <w:rFonts w:ascii="Times New Roman" w:hAnsi="Times New Roman"/>
          <w:sz w:val="24"/>
          <w:szCs w:val="24"/>
          <w:lang w:val="uk-UA"/>
        </w:rPr>
        <w:t>.201</w:t>
      </w:r>
      <w:r w:rsidR="00726B8C">
        <w:rPr>
          <w:rFonts w:ascii="Times New Roman" w:hAnsi="Times New Roman"/>
          <w:sz w:val="24"/>
          <w:szCs w:val="24"/>
          <w:lang w:val="uk-UA"/>
        </w:rPr>
        <w:t>1</w:t>
      </w:r>
      <w:r w:rsidR="00C62D22" w:rsidRPr="00736DE1">
        <w:rPr>
          <w:rFonts w:ascii="Times New Roman" w:hAnsi="Times New Roman"/>
          <w:sz w:val="24"/>
          <w:szCs w:val="24"/>
          <w:lang w:val="uk-UA"/>
        </w:rPr>
        <w:t>р</w:t>
      </w:r>
      <w:r w:rsidR="00451A4F">
        <w:rPr>
          <w:rFonts w:ascii="Times New Roman" w:hAnsi="Times New Roman"/>
          <w:sz w:val="24"/>
          <w:szCs w:val="24"/>
          <w:lang w:val="uk-UA"/>
        </w:rPr>
        <w:t>. №</w:t>
      </w:r>
      <w:r w:rsidR="00B773FE">
        <w:rPr>
          <w:rFonts w:ascii="Times New Roman" w:hAnsi="Times New Roman"/>
          <w:sz w:val="24"/>
          <w:szCs w:val="24"/>
          <w:lang w:val="uk-UA"/>
        </w:rPr>
        <w:t>167</w:t>
      </w:r>
      <w:r w:rsidRPr="00736DE1">
        <w:rPr>
          <w:rFonts w:ascii="Times New Roman" w:hAnsi="Times New Roman"/>
          <w:sz w:val="24"/>
          <w:szCs w:val="24"/>
          <w:lang w:val="uk-UA"/>
        </w:rPr>
        <w:t xml:space="preserve"> «</w:t>
      </w:r>
      <w:r w:rsidR="00B773FE">
        <w:rPr>
          <w:rFonts w:ascii="Times New Roman" w:hAnsi="Times New Roman"/>
          <w:sz w:val="24"/>
          <w:szCs w:val="24"/>
          <w:lang w:val="uk-UA"/>
        </w:rPr>
        <w:t xml:space="preserve">Про затвердження коефіцієнтів орендної плати за земельні ділянки на території </w:t>
      </w:r>
      <w:proofErr w:type="spellStart"/>
      <w:r w:rsidR="00B773FE">
        <w:rPr>
          <w:rFonts w:ascii="Times New Roman" w:hAnsi="Times New Roman"/>
          <w:sz w:val="24"/>
          <w:szCs w:val="24"/>
          <w:lang w:val="uk-UA"/>
        </w:rPr>
        <w:t>м.Знам’янкка</w:t>
      </w:r>
      <w:proofErr w:type="spellEnd"/>
      <w:r w:rsidR="0092112E" w:rsidRPr="00736DE1">
        <w:rPr>
          <w:rFonts w:ascii="Times New Roman" w:hAnsi="Times New Roman"/>
          <w:sz w:val="24"/>
          <w:szCs w:val="24"/>
          <w:lang w:val="uk-UA"/>
        </w:rPr>
        <w:t>»</w:t>
      </w:r>
      <w:r w:rsidRPr="00736DE1">
        <w:rPr>
          <w:rFonts w:ascii="Times New Roman" w:hAnsi="Times New Roman"/>
          <w:sz w:val="24"/>
          <w:szCs w:val="24"/>
          <w:lang w:val="uk-UA"/>
        </w:rPr>
        <w:t>.</w:t>
      </w:r>
    </w:p>
    <w:p w:rsidR="005D3573" w:rsidRPr="00736DE1" w:rsidRDefault="005D3573" w:rsidP="00B74BFF">
      <w:pPr>
        <w:spacing w:after="0"/>
        <w:jc w:val="both"/>
        <w:rPr>
          <w:rFonts w:ascii="Times New Roman" w:hAnsi="Times New Roman"/>
          <w:sz w:val="24"/>
          <w:szCs w:val="24"/>
          <w:lang w:val="uk-UA"/>
        </w:rPr>
      </w:pPr>
      <w:r w:rsidRPr="00736DE1">
        <w:rPr>
          <w:rFonts w:ascii="Times New Roman" w:hAnsi="Times New Roman"/>
          <w:b/>
          <w:sz w:val="24"/>
          <w:szCs w:val="24"/>
          <w:lang w:val="uk-UA"/>
        </w:rPr>
        <w:t xml:space="preserve">2.Назва виконавця заходів з відстеження: </w:t>
      </w:r>
      <w:r w:rsidRPr="00736DE1">
        <w:rPr>
          <w:rFonts w:ascii="Times New Roman" w:hAnsi="Times New Roman"/>
          <w:sz w:val="24"/>
          <w:szCs w:val="24"/>
          <w:lang w:val="uk-UA"/>
        </w:rPr>
        <w:t>відділ економічного розвитку, промисловості, інфраструктури та торгівлі</w:t>
      </w:r>
      <w:r w:rsidR="0092112E" w:rsidRPr="00736DE1">
        <w:rPr>
          <w:rFonts w:ascii="Times New Roman" w:hAnsi="Times New Roman"/>
          <w:sz w:val="24"/>
          <w:szCs w:val="24"/>
          <w:lang w:val="uk-UA"/>
        </w:rPr>
        <w:t>.</w:t>
      </w:r>
    </w:p>
    <w:p w:rsidR="00726B8C" w:rsidRDefault="005D3573" w:rsidP="00B74BFF">
      <w:pPr>
        <w:spacing w:after="0"/>
        <w:jc w:val="both"/>
        <w:rPr>
          <w:rFonts w:ascii="Times New Roman" w:hAnsi="Times New Roman"/>
          <w:sz w:val="24"/>
          <w:szCs w:val="24"/>
          <w:lang w:val="uk-UA"/>
        </w:rPr>
      </w:pPr>
      <w:r w:rsidRPr="00736DE1">
        <w:rPr>
          <w:rFonts w:ascii="Times New Roman" w:hAnsi="Times New Roman"/>
          <w:b/>
          <w:sz w:val="24"/>
          <w:szCs w:val="24"/>
          <w:lang w:val="uk-UA"/>
        </w:rPr>
        <w:t xml:space="preserve">3. </w:t>
      </w:r>
      <w:r w:rsidRPr="00211314">
        <w:rPr>
          <w:rFonts w:ascii="Times New Roman" w:hAnsi="Times New Roman"/>
          <w:b/>
          <w:sz w:val="24"/>
          <w:szCs w:val="24"/>
          <w:lang w:val="uk-UA"/>
        </w:rPr>
        <w:t>Цілі прийняття акту</w:t>
      </w:r>
      <w:r w:rsidRPr="00211314">
        <w:rPr>
          <w:rFonts w:ascii="Times New Roman" w:hAnsi="Times New Roman"/>
          <w:sz w:val="24"/>
          <w:szCs w:val="24"/>
          <w:lang w:val="uk-UA"/>
        </w:rPr>
        <w:t xml:space="preserve"> –</w:t>
      </w:r>
      <w:r w:rsidR="00726B8C">
        <w:rPr>
          <w:rFonts w:ascii="Times New Roman" w:hAnsi="Times New Roman"/>
          <w:sz w:val="24"/>
          <w:szCs w:val="24"/>
          <w:lang w:val="uk-UA"/>
        </w:rPr>
        <w:t xml:space="preserve"> </w:t>
      </w:r>
      <w:r w:rsidR="00F17689">
        <w:rPr>
          <w:rFonts w:ascii="Times New Roman" w:hAnsi="Times New Roman"/>
          <w:sz w:val="24"/>
          <w:szCs w:val="24"/>
          <w:lang w:val="uk-UA"/>
        </w:rPr>
        <w:t xml:space="preserve">чітке визначення розміру орендної плати за використання квадратного метру земельної ділянки в межах міста в залежності від функціонального використання земельної ділянки; збільшення надходжень до міського бюджету за рахунок підвищення розміру річної орендної плати за землю у відсотках до грошової оцінки землі в залежності від її функціонального використання. </w:t>
      </w:r>
    </w:p>
    <w:p w:rsidR="005D3573" w:rsidRPr="00726B8C" w:rsidRDefault="005D3573" w:rsidP="00B74BFF">
      <w:pPr>
        <w:spacing w:after="0"/>
        <w:jc w:val="both"/>
        <w:rPr>
          <w:rFonts w:ascii="Times New Roman" w:hAnsi="Times New Roman"/>
          <w:sz w:val="24"/>
          <w:szCs w:val="24"/>
          <w:lang w:val="uk-UA"/>
        </w:rPr>
      </w:pPr>
      <w:r w:rsidRPr="00726B8C">
        <w:rPr>
          <w:rFonts w:ascii="Times New Roman" w:hAnsi="Times New Roman"/>
          <w:b/>
          <w:sz w:val="24"/>
          <w:szCs w:val="24"/>
          <w:lang w:val="uk-UA"/>
        </w:rPr>
        <w:t xml:space="preserve">4. Строк виконання заходів з відстеження: </w:t>
      </w:r>
      <w:r w:rsidR="00B773FE">
        <w:rPr>
          <w:rFonts w:ascii="Times New Roman" w:hAnsi="Times New Roman"/>
          <w:sz w:val="24"/>
          <w:szCs w:val="24"/>
          <w:lang w:val="uk-UA"/>
        </w:rPr>
        <w:t>22</w:t>
      </w:r>
      <w:r w:rsidRPr="00726B8C">
        <w:rPr>
          <w:rFonts w:ascii="Times New Roman" w:hAnsi="Times New Roman"/>
          <w:sz w:val="24"/>
          <w:szCs w:val="24"/>
          <w:lang w:val="uk-UA"/>
        </w:rPr>
        <w:t>.</w:t>
      </w:r>
      <w:r w:rsidR="0092112E" w:rsidRPr="00726B8C">
        <w:rPr>
          <w:rFonts w:ascii="Times New Roman" w:hAnsi="Times New Roman"/>
          <w:sz w:val="24"/>
          <w:szCs w:val="24"/>
          <w:lang w:val="uk-UA"/>
        </w:rPr>
        <w:t>0</w:t>
      </w:r>
      <w:r w:rsidR="00B773FE">
        <w:rPr>
          <w:rFonts w:ascii="Times New Roman" w:hAnsi="Times New Roman"/>
          <w:sz w:val="24"/>
          <w:szCs w:val="24"/>
          <w:lang w:val="uk-UA"/>
        </w:rPr>
        <w:t>3</w:t>
      </w:r>
      <w:r w:rsidRPr="00726B8C">
        <w:rPr>
          <w:rFonts w:ascii="Times New Roman" w:hAnsi="Times New Roman"/>
          <w:sz w:val="24"/>
          <w:szCs w:val="24"/>
          <w:lang w:val="uk-UA"/>
        </w:rPr>
        <w:t>.201</w:t>
      </w:r>
      <w:r w:rsidR="0092112E" w:rsidRPr="00726B8C">
        <w:rPr>
          <w:rFonts w:ascii="Times New Roman" w:hAnsi="Times New Roman"/>
          <w:sz w:val="24"/>
          <w:szCs w:val="24"/>
          <w:lang w:val="uk-UA"/>
        </w:rPr>
        <w:t>8</w:t>
      </w:r>
      <w:r w:rsidRPr="00726B8C">
        <w:rPr>
          <w:rFonts w:ascii="Times New Roman" w:hAnsi="Times New Roman"/>
          <w:sz w:val="24"/>
          <w:szCs w:val="24"/>
          <w:lang w:val="uk-UA"/>
        </w:rPr>
        <w:t>р. -</w:t>
      </w:r>
      <w:r w:rsidR="00726B8C" w:rsidRPr="00726B8C">
        <w:rPr>
          <w:rFonts w:ascii="Times New Roman" w:hAnsi="Times New Roman"/>
          <w:sz w:val="24"/>
          <w:szCs w:val="24"/>
          <w:lang w:val="uk-UA"/>
        </w:rPr>
        <w:t>18</w:t>
      </w:r>
      <w:r w:rsidRPr="00726B8C">
        <w:rPr>
          <w:rFonts w:ascii="Times New Roman" w:hAnsi="Times New Roman"/>
          <w:sz w:val="24"/>
          <w:szCs w:val="24"/>
          <w:lang w:val="uk-UA"/>
        </w:rPr>
        <w:t>.</w:t>
      </w:r>
      <w:r w:rsidR="0092112E" w:rsidRPr="00726B8C">
        <w:rPr>
          <w:rFonts w:ascii="Times New Roman" w:hAnsi="Times New Roman"/>
          <w:sz w:val="24"/>
          <w:szCs w:val="24"/>
          <w:lang w:val="uk-UA"/>
        </w:rPr>
        <w:t>0</w:t>
      </w:r>
      <w:r w:rsidR="00B773FE">
        <w:rPr>
          <w:rFonts w:ascii="Times New Roman" w:hAnsi="Times New Roman"/>
          <w:sz w:val="24"/>
          <w:szCs w:val="24"/>
          <w:lang w:val="uk-UA"/>
        </w:rPr>
        <w:t>5</w:t>
      </w:r>
      <w:r w:rsidRPr="00726B8C">
        <w:rPr>
          <w:rFonts w:ascii="Times New Roman" w:hAnsi="Times New Roman"/>
          <w:sz w:val="24"/>
          <w:szCs w:val="24"/>
          <w:lang w:val="uk-UA"/>
        </w:rPr>
        <w:t>.201</w:t>
      </w:r>
      <w:r w:rsidR="0092112E" w:rsidRPr="00726B8C">
        <w:rPr>
          <w:rFonts w:ascii="Times New Roman" w:hAnsi="Times New Roman"/>
          <w:sz w:val="24"/>
          <w:szCs w:val="24"/>
          <w:lang w:val="uk-UA"/>
        </w:rPr>
        <w:t>8</w:t>
      </w:r>
      <w:r w:rsidRPr="00726B8C">
        <w:rPr>
          <w:rFonts w:ascii="Times New Roman" w:hAnsi="Times New Roman"/>
          <w:sz w:val="24"/>
          <w:szCs w:val="24"/>
          <w:lang w:val="uk-UA"/>
        </w:rPr>
        <w:t>р.</w:t>
      </w:r>
    </w:p>
    <w:p w:rsidR="005D3573" w:rsidRPr="00726B8C" w:rsidRDefault="005D3573" w:rsidP="00B74BFF">
      <w:pPr>
        <w:spacing w:after="0"/>
        <w:jc w:val="both"/>
        <w:rPr>
          <w:rFonts w:ascii="Times New Roman" w:hAnsi="Times New Roman"/>
          <w:sz w:val="24"/>
          <w:szCs w:val="24"/>
          <w:lang w:val="uk-UA"/>
        </w:rPr>
      </w:pPr>
      <w:r w:rsidRPr="00726B8C">
        <w:rPr>
          <w:rFonts w:ascii="Times New Roman" w:hAnsi="Times New Roman"/>
          <w:b/>
          <w:sz w:val="24"/>
          <w:szCs w:val="24"/>
          <w:lang w:val="uk-UA"/>
        </w:rPr>
        <w:t>5. Тип відстеження:</w:t>
      </w:r>
      <w:r w:rsidRPr="00726B8C">
        <w:rPr>
          <w:rFonts w:ascii="Times New Roman" w:hAnsi="Times New Roman"/>
          <w:sz w:val="24"/>
          <w:szCs w:val="24"/>
          <w:lang w:val="uk-UA"/>
        </w:rPr>
        <w:t xml:space="preserve"> </w:t>
      </w:r>
      <w:r w:rsidR="00726B8C" w:rsidRPr="00726B8C">
        <w:rPr>
          <w:rFonts w:ascii="Times New Roman" w:hAnsi="Times New Roman"/>
          <w:sz w:val="24"/>
          <w:szCs w:val="24"/>
          <w:lang w:val="uk-UA"/>
        </w:rPr>
        <w:t>періодичне</w:t>
      </w:r>
      <w:r w:rsidRPr="00726B8C">
        <w:rPr>
          <w:rFonts w:ascii="Times New Roman" w:hAnsi="Times New Roman"/>
          <w:sz w:val="24"/>
          <w:szCs w:val="24"/>
          <w:lang w:val="uk-UA"/>
        </w:rPr>
        <w:t>.</w:t>
      </w:r>
    </w:p>
    <w:p w:rsidR="005D3573" w:rsidRPr="00062C05" w:rsidRDefault="005D3573" w:rsidP="00B74BFF">
      <w:pPr>
        <w:spacing w:after="0"/>
        <w:jc w:val="both"/>
        <w:rPr>
          <w:rFonts w:ascii="Times New Roman" w:hAnsi="Times New Roman"/>
          <w:sz w:val="24"/>
          <w:szCs w:val="24"/>
          <w:highlight w:val="yellow"/>
          <w:lang w:val="uk-UA"/>
        </w:rPr>
      </w:pPr>
      <w:r w:rsidRPr="008D7A0F">
        <w:rPr>
          <w:rFonts w:ascii="Times New Roman" w:hAnsi="Times New Roman"/>
          <w:b/>
          <w:sz w:val="24"/>
          <w:szCs w:val="24"/>
          <w:lang w:val="uk-UA"/>
        </w:rPr>
        <w:t>6.</w:t>
      </w:r>
      <w:r w:rsidRPr="008D7A0F">
        <w:rPr>
          <w:rFonts w:ascii="Times New Roman" w:hAnsi="Times New Roman"/>
          <w:b/>
          <w:color w:val="FF0000"/>
          <w:sz w:val="24"/>
          <w:szCs w:val="24"/>
          <w:lang w:val="uk-UA"/>
        </w:rPr>
        <w:t xml:space="preserve"> </w:t>
      </w:r>
      <w:proofErr w:type="spellStart"/>
      <w:r w:rsidRPr="008D7A0F">
        <w:rPr>
          <w:rFonts w:ascii="Times New Roman" w:hAnsi="Times New Roman"/>
          <w:b/>
          <w:sz w:val="24"/>
          <w:szCs w:val="24"/>
        </w:rPr>
        <w:t>Методи</w:t>
      </w:r>
      <w:proofErr w:type="spellEnd"/>
      <w:r w:rsidRPr="008D7A0F">
        <w:rPr>
          <w:rFonts w:ascii="Times New Roman" w:hAnsi="Times New Roman"/>
          <w:b/>
          <w:sz w:val="24"/>
          <w:szCs w:val="24"/>
        </w:rPr>
        <w:t xml:space="preserve"> </w:t>
      </w:r>
      <w:proofErr w:type="spellStart"/>
      <w:r w:rsidRPr="008D7A0F">
        <w:rPr>
          <w:rFonts w:ascii="Times New Roman" w:hAnsi="Times New Roman"/>
          <w:b/>
          <w:sz w:val="24"/>
          <w:szCs w:val="24"/>
        </w:rPr>
        <w:t>одержання</w:t>
      </w:r>
      <w:proofErr w:type="spellEnd"/>
      <w:r w:rsidRPr="008D7A0F">
        <w:rPr>
          <w:rFonts w:ascii="Times New Roman" w:hAnsi="Times New Roman"/>
          <w:b/>
          <w:sz w:val="24"/>
          <w:szCs w:val="24"/>
        </w:rPr>
        <w:t xml:space="preserve"> </w:t>
      </w:r>
      <w:proofErr w:type="spellStart"/>
      <w:r w:rsidRPr="008D7A0F">
        <w:rPr>
          <w:rFonts w:ascii="Times New Roman" w:hAnsi="Times New Roman"/>
          <w:b/>
          <w:sz w:val="24"/>
          <w:szCs w:val="24"/>
        </w:rPr>
        <w:t>результатів</w:t>
      </w:r>
      <w:proofErr w:type="spellEnd"/>
      <w:r w:rsidRPr="008D7A0F">
        <w:rPr>
          <w:rFonts w:ascii="Times New Roman" w:hAnsi="Times New Roman"/>
          <w:b/>
          <w:sz w:val="24"/>
          <w:szCs w:val="24"/>
        </w:rPr>
        <w:t xml:space="preserve"> </w:t>
      </w:r>
      <w:proofErr w:type="spellStart"/>
      <w:proofErr w:type="gramStart"/>
      <w:r w:rsidRPr="008D7A0F">
        <w:rPr>
          <w:rFonts w:ascii="Times New Roman" w:hAnsi="Times New Roman"/>
          <w:b/>
          <w:sz w:val="24"/>
          <w:szCs w:val="24"/>
        </w:rPr>
        <w:t>в</w:t>
      </w:r>
      <w:proofErr w:type="gramEnd"/>
      <w:r w:rsidRPr="008D7A0F">
        <w:rPr>
          <w:rFonts w:ascii="Times New Roman" w:hAnsi="Times New Roman"/>
          <w:b/>
          <w:sz w:val="24"/>
          <w:szCs w:val="24"/>
        </w:rPr>
        <w:t>ідстеження</w:t>
      </w:r>
      <w:proofErr w:type="spellEnd"/>
      <w:r w:rsidR="00B85953" w:rsidRPr="008D7A0F">
        <w:rPr>
          <w:rFonts w:ascii="Times New Roman" w:hAnsi="Times New Roman"/>
          <w:b/>
          <w:sz w:val="24"/>
          <w:szCs w:val="24"/>
          <w:lang w:val="uk-UA"/>
        </w:rPr>
        <w:t>:</w:t>
      </w:r>
      <w:r w:rsidR="008D7A0F" w:rsidRPr="008D7A0F">
        <w:rPr>
          <w:rFonts w:ascii="Times New Roman" w:hAnsi="Times New Roman"/>
          <w:b/>
          <w:sz w:val="24"/>
          <w:szCs w:val="24"/>
          <w:lang w:val="uk-UA"/>
        </w:rPr>
        <w:t xml:space="preserve"> </w:t>
      </w:r>
      <w:r w:rsidR="00062C05">
        <w:rPr>
          <w:rFonts w:ascii="Times New Roman" w:hAnsi="Times New Roman"/>
          <w:sz w:val="24"/>
          <w:szCs w:val="24"/>
          <w:lang w:val="uk-UA"/>
        </w:rPr>
        <w:t>статистичний.</w:t>
      </w:r>
    </w:p>
    <w:p w:rsidR="003D3C0A" w:rsidRDefault="005D3573" w:rsidP="00B74BFF">
      <w:pPr>
        <w:spacing w:after="0"/>
        <w:jc w:val="both"/>
        <w:rPr>
          <w:rFonts w:ascii="Times New Roman" w:hAnsi="Times New Roman"/>
          <w:sz w:val="24"/>
          <w:szCs w:val="24"/>
          <w:lang w:val="uk-UA"/>
        </w:rPr>
      </w:pPr>
      <w:r w:rsidRPr="00062C05">
        <w:rPr>
          <w:rFonts w:ascii="Times New Roman" w:hAnsi="Times New Roman"/>
          <w:b/>
          <w:sz w:val="24"/>
          <w:szCs w:val="24"/>
          <w:lang w:val="uk-UA"/>
        </w:rPr>
        <w:t>7. Дані та припущення, на основі яких відстежувалася результативність, а також способи одержання даних:</w:t>
      </w:r>
      <w:r w:rsidR="008D7A0F" w:rsidRPr="00062C05">
        <w:rPr>
          <w:rFonts w:ascii="Times New Roman" w:hAnsi="Times New Roman"/>
          <w:b/>
          <w:sz w:val="24"/>
          <w:szCs w:val="24"/>
          <w:lang w:val="uk-UA"/>
        </w:rPr>
        <w:t xml:space="preserve"> </w:t>
      </w:r>
      <w:r w:rsidR="002F657B" w:rsidRPr="002F657B">
        <w:rPr>
          <w:rFonts w:ascii="Times New Roman" w:hAnsi="Times New Roman"/>
          <w:sz w:val="24"/>
          <w:szCs w:val="24"/>
          <w:lang w:val="uk-UA"/>
        </w:rPr>
        <w:t>враховуючи цілі прийняття</w:t>
      </w:r>
      <w:r w:rsidR="002F657B">
        <w:rPr>
          <w:rFonts w:ascii="Times New Roman" w:hAnsi="Times New Roman"/>
          <w:b/>
          <w:sz w:val="24"/>
          <w:szCs w:val="24"/>
          <w:lang w:val="uk-UA"/>
        </w:rPr>
        <w:t xml:space="preserve"> </w:t>
      </w:r>
      <w:r w:rsidR="002F657B" w:rsidRPr="002F657B">
        <w:rPr>
          <w:rFonts w:ascii="Times New Roman" w:hAnsi="Times New Roman"/>
          <w:sz w:val="24"/>
          <w:szCs w:val="24"/>
          <w:lang w:val="uk-UA"/>
        </w:rPr>
        <w:t>даного регуляторного акта, для</w:t>
      </w:r>
      <w:r w:rsidR="002F657B">
        <w:rPr>
          <w:rFonts w:ascii="Times New Roman" w:hAnsi="Times New Roman"/>
          <w:sz w:val="24"/>
          <w:szCs w:val="24"/>
          <w:lang w:val="uk-UA"/>
        </w:rPr>
        <w:t xml:space="preserve"> </w:t>
      </w:r>
      <w:r w:rsidR="003D3C0A">
        <w:rPr>
          <w:rFonts w:ascii="Times New Roman" w:hAnsi="Times New Roman"/>
          <w:sz w:val="24"/>
          <w:szCs w:val="24"/>
          <w:lang w:val="uk-UA"/>
        </w:rPr>
        <w:t>відстеження його результативності були визначені статистичні показники результативності:</w:t>
      </w:r>
    </w:p>
    <w:p w:rsidR="005D3573" w:rsidRPr="003D3C0A" w:rsidRDefault="003D3C0A" w:rsidP="003D3C0A">
      <w:pPr>
        <w:pStyle w:val="a3"/>
        <w:numPr>
          <w:ilvl w:val="0"/>
          <w:numId w:val="6"/>
        </w:numPr>
        <w:spacing w:after="0"/>
        <w:jc w:val="both"/>
        <w:rPr>
          <w:rFonts w:ascii="Times New Roman" w:hAnsi="Times New Roman"/>
          <w:sz w:val="24"/>
          <w:szCs w:val="24"/>
          <w:lang w:val="uk-UA"/>
        </w:rPr>
      </w:pPr>
      <w:r w:rsidRPr="003D3C0A">
        <w:rPr>
          <w:rFonts w:ascii="Times New Roman" w:hAnsi="Times New Roman"/>
          <w:sz w:val="24"/>
          <w:szCs w:val="24"/>
          <w:lang w:val="uk-UA"/>
        </w:rPr>
        <w:t>кількість укладених договорів оренди;</w:t>
      </w:r>
    </w:p>
    <w:p w:rsidR="003D3C0A" w:rsidRPr="003D3C0A" w:rsidRDefault="003D3C0A" w:rsidP="003D3C0A">
      <w:pPr>
        <w:pStyle w:val="a3"/>
        <w:numPr>
          <w:ilvl w:val="0"/>
          <w:numId w:val="6"/>
        </w:numPr>
        <w:spacing w:after="0"/>
        <w:jc w:val="both"/>
        <w:rPr>
          <w:rFonts w:ascii="Times New Roman" w:hAnsi="Times New Roman"/>
          <w:sz w:val="24"/>
          <w:szCs w:val="24"/>
          <w:lang w:val="uk-UA"/>
        </w:rPr>
      </w:pPr>
      <w:r w:rsidRPr="003D3C0A">
        <w:rPr>
          <w:rFonts w:ascii="Times New Roman" w:hAnsi="Times New Roman"/>
          <w:sz w:val="24"/>
          <w:szCs w:val="24"/>
          <w:lang w:val="uk-UA"/>
        </w:rPr>
        <w:t>кількість платників орендної плати за землю;</w:t>
      </w:r>
    </w:p>
    <w:p w:rsidR="003D3C0A" w:rsidRPr="003D3C0A" w:rsidRDefault="003D3C0A" w:rsidP="003D3C0A">
      <w:pPr>
        <w:pStyle w:val="a3"/>
        <w:numPr>
          <w:ilvl w:val="0"/>
          <w:numId w:val="6"/>
        </w:numPr>
        <w:spacing w:after="0"/>
        <w:jc w:val="both"/>
        <w:rPr>
          <w:rFonts w:ascii="Times New Roman" w:hAnsi="Times New Roman"/>
          <w:sz w:val="24"/>
          <w:szCs w:val="24"/>
          <w:lang w:val="uk-UA"/>
        </w:rPr>
      </w:pPr>
      <w:r w:rsidRPr="003D3C0A">
        <w:rPr>
          <w:rFonts w:ascii="Times New Roman" w:eastAsia="Times New Roman" w:hAnsi="Times New Roman"/>
          <w:sz w:val="24"/>
          <w:szCs w:val="24"/>
          <w:lang w:val="uk-UA" w:eastAsia="ru-RU"/>
        </w:rPr>
        <w:t>площа земельних ділянок, які здаю</w:t>
      </w:r>
      <w:r w:rsidRPr="003D3C0A">
        <w:rPr>
          <w:rFonts w:ascii="Times New Roman" w:eastAsia="Times New Roman" w:hAnsi="Times New Roman"/>
          <w:sz w:val="24"/>
          <w:szCs w:val="24"/>
          <w:lang w:val="uk-UA" w:eastAsia="ru-RU"/>
        </w:rPr>
        <w:t>ться в оренду міською радою;</w:t>
      </w:r>
    </w:p>
    <w:p w:rsidR="003D3C0A" w:rsidRPr="003D3C0A" w:rsidRDefault="003D3C0A" w:rsidP="003D3C0A">
      <w:pPr>
        <w:pStyle w:val="a3"/>
        <w:numPr>
          <w:ilvl w:val="0"/>
          <w:numId w:val="6"/>
        </w:numPr>
        <w:spacing w:after="0"/>
        <w:jc w:val="both"/>
        <w:rPr>
          <w:rFonts w:ascii="Times New Roman" w:hAnsi="Times New Roman"/>
          <w:sz w:val="24"/>
          <w:szCs w:val="24"/>
          <w:lang w:val="uk-UA"/>
        </w:rPr>
      </w:pPr>
      <w:r w:rsidRPr="003D3C0A">
        <w:rPr>
          <w:rFonts w:ascii="Times New Roman" w:eastAsia="Times New Roman" w:hAnsi="Times New Roman"/>
          <w:sz w:val="24"/>
          <w:szCs w:val="24"/>
          <w:lang w:val="uk-UA" w:eastAsia="ru-RU"/>
        </w:rPr>
        <w:t>розмір надходжень до міського бюджету від ор</w:t>
      </w:r>
      <w:r w:rsidRPr="003D3C0A">
        <w:rPr>
          <w:rFonts w:ascii="Times New Roman" w:eastAsia="Times New Roman" w:hAnsi="Times New Roman"/>
          <w:sz w:val="24"/>
          <w:szCs w:val="24"/>
          <w:lang w:val="uk-UA" w:eastAsia="ru-RU"/>
        </w:rPr>
        <w:t>ендної плати за землю.</w:t>
      </w:r>
    </w:p>
    <w:p w:rsidR="002D2B83" w:rsidRPr="00F34F83" w:rsidRDefault="005D3573" w:rsidP="00D77767">
      <w:pPr>
        <w:spacing w:after="0" w:line="23" w:lineRule="atLeast"/>
        <w:jc w:val="both"/>
        <w:rPr>
          <w:rFonts w:ascii="Times New Roman" w:hAnsi="Times New Roman"/>
          <w:b/>
          <w:sz w:val="24"/>
          <w:szCs w:val="24"/>
          <w:lang w:val="uk-UA"/>
        </w:rPr>
      </w:pPr>
      <w:r w:rsidRPr="00F34F83">
        <w:rPr>
          <w:rFonts w:ascii="Times New Roman" w:hAnsi="Times New Roman"/>
          <w:b/>
          <w:sz w:val="24"/>
          <w:szCs w:val="24"/>
          <w:lang w:val="uk-UA"/>
        </w:rPr>
        <w:t xml:space="preserve">8. </w:t>
      </w:r>
      <w:proofErr w:type="spellStart"/>
      <w:r w:rsidRPr="00F34F83">
        <w:rPr>
          <w:rFonts w:ascii="Times New Roman" w:hAnsi="Times New Roman"/>
          <w:b/>
          <w:sz w:val="24"/>
          <w:szCs w:val="24"/>
        </w:rPr>
        <w:t>Кількісні</w:t>
      </w:r>
      <w:proofErr w:type="spellEnd"/>
      <w:r w:rsidRPr="00F34F83">
        <w:rPr>
          <w:rFonts w:ascii="Times New Roman" w:hAnsi="Times New Roman"/>
          <w:b/>
          <w:sz w:val="24"/>
          <w:szCs w:val="24"/>
        </w:rPr>
        <w:t xml:space="preserve"> та </w:t>
      </w:r>
      <w:proofErr w:type="spellStart"/>
      <w:r w:rsidRPr="00F34F83">
        <w:rPr>
          <w:rFonts w:ascii="Times New Roman" w:hAnsi="Times New Roman"/>
          <w:b/>
          <w:sz w:val="24"/>
          <w:szCs w:val="24"/>
        </w:rPr>
        <w:t>якісні</w:t>
      </w:r>
      <w:proofErr w:type="spellEnd"/>
      <w:r w:rsidRPr="00F34F83">
        <w:rPr>
          <w:rFonts w:ascii="Times New Roman" w:hAnsi="Times New Roman"/>
          <w:b/>
          <w:sz w:val="24"/>
          <w:szCs w:val="24"/>
        </w:rPr>
        <w:t xml:space="preserve"> </w:t>
      </w:r>
      <w:proofErr w:type="spellStart"/>
      <w:r w:rsidRPr="00F34F83">
        <w:rPr>
          <w:rFonts w:ascii="Times New Roman" w:hAnsi="Times New Roman"/>
          <w:b/>
          <w:sz w:val="24"/>
          <w:szCs w:val="24"/>
        </w:rPr>
        <w:t>значення</w:t>
      </w:r>
      <w:proofErr w:type="spellEnd"/>
      <w:r w:rsidRPr="00F34F83">
        <w:rPr>
          <w:rFonts w:ascii="Times New Roman" w:hAnsi="Times New Roman"/>
          <w:b/>
          <w:sz w:val="24"/>
          <w:szCs w:val="24"/>
        </w:rPr>
        <w:t xml:space="preserve"> </w:t>
      </w:r>
      <w:proofErr w:type="spellStart"/>
      <w:r w:rsidRPr="00F34F83">
        <w:rPr>
          <w:rFonts w:ascii="Times New Roman" w:hAnsi="Times New Roman"/>
          <w:b/>
          <w:sz w:val="24"/>
          <w:szCs w:val="24"/>
        </w:rPr>
        <w:t>показників</w:t>
      </w:r>
      <w:proofErr w:type="spellEnd"/>
      <w:r w:rsidRPr="00F34F83">
        <w:rPr>
          <w:rFonts w:ascii="Times New Roman" w:hAnsi="Times New Roman"/>
          <w:b/>
          <w:sz w:val="24"/>
          <w:szCs w:val="24"/>
        </w:rPr>
        <w:t xml:space="preserve"> </w:t>
      </w:r>
      <w:proofErr w:type="spellStart"/>
      <w:r w:rsidRPr="00F34F83">
        <w:rPr>
          <w:rFonts w:ascii="Times New Roman" w:hAnsi="Times New Roman"/>
          <w:b/>
          <w:sz w:val="24"/>
          <w:szCs w:val="24"/>
        </w:rPr>
        <w:t>результативності</w:t>
      </w:r>
      <w:proofErr w:type="spellEnd"/>
      <w:r w:rsidRPr="00F34F83">
        <w:rPr>
          <w:rFonts w:ascii="Times New Roman" w:hAnsi="Times New Roman"/>
          <w:b/>
          <w:sz w:val="24"/>
          <w:szCs w:val="24"/>
        </w:rPr>
        <w:t xml:space="preserve"> </w:t>
      </w:r>
      <w:proofErr w:type="gramStart"/>
      <w:r w:rsidRPr="00F34F83">
        <w:rPr>
          <w:rFonts w:ascii="Times New Roman" w:hAnsi="Times New Roman"/>
          <w:b/>
          <w:sz w:val="24"/>
          <w:szCs w:val="24"/>
        </w:rPr>
        <w:t>регуляторного</w:t>
      </w:r>
      <w:proofErr w:type="gramEnd"/>
      <w:r w:rsidRPr="00F34F83">
        <w:rPr>
          <w:rFonts w:ascii="Times New Roman" w:hAnsi="Times New Roman"/>
          <w:b/>
          <w:sz w:val="24"/>
          <w:szCs w:val="24"/>
        </w:rPr>
        <w:t xml:space="preserve"> акту</w:t>
      </w:r>
      <w:r w:rsidRPr="00F34F83">
        <w:rPr>
          <w:rFonts w:ascii="Times New Roman" w:hAnsi="Times New Roman"/>
          <w:b/>
          <w:sz w:val="24"/>
          <w:szCs w:val="24"/>
          <w:lang w:val="uk-UA"/>
        </w:rPr>
        <w:t>:</w:t>
      </w:r>
      <w:r w:rsidR="00D77767" w:rsidRPr="00F34F83">
        <w:rPr>
          <w:rFonts w:ascii="Times New Roman" w:hAnsi="Times New Roman"/>
          <w:b/>
          <w:sz w:val="24"/>
          <w:szCs w:val="24"/>
          <w:lang w:val="uk-UA"/>
        </w:rPr>
        <w:t xml:space="preserve"> </w:t>
      </w:r>
    </w:p>
    <w:tbl>
      <w:tblPr>
        <w:tblW w:w="9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1260"/>
        <w:gridCol w:w="1135"/>
        <w:gridCol w:w="1294"/>
      </w:tblGrid>
      <w:tr w:rsidR="00F34F83" w:rsidRPr="00F34F83" w:rsidTr="00A350E8">
        <w:tc>
          <w:tcPr>
            <w:tcW w:w="5920" w:type="dxa"/>
            <w:shd w:val="clear" w:color="auto" w:fill="auto"/>
          </w:tcPr>
          <w:p w:rsidR="00F34F83" w:rsidRPr="00F34F83" w:rsidRDefault="00F34F83" w:rsidP="00F34F83">
            <w:pPr>
              <w:spacing w:after="0" w:line="240" w:lineRule="auto"/>
              <w:jc w:val="center"/>
              <w:rPr>
                <w:rFonts w:ascii="Times New Roman" w:eastAsia="Times New Roman" w:hAnsi="Times New Roman"/>
                <w:b/>
                <w:i/>
                <w:sz w:val="24"/>
                <w:szCs w:val="24"/>
                <w:lang w:val="uk-UA" w:eastAsia="ru-RU"/>
              </w:rPr>
            </w:pPr>
            <w:r w:rsidRPr="00F34F83">
              <w:rPr>
                <w:rFonts w:ascii="Times New Roman" w:eastAsia="Times New Roman" w:hAnsi="Times New Roman"/>
                <w:b/>
                <w:i/>
                <w:sz w:val="24"/>
                <w:szCs w:val="24"/>
                <w:lang w:val="uk-UA" w:eastAsia="ru-RU"/>
              </w:rPr>
              <w:t>Показник</w:t>
            </w:r>
          </w:p>
        </w:tc>
        <w:tc>
          <w:tcPr>
            <w:tcW w:w="1260" w:type="dxa"/>
            <w:shd w:val="clear" w:color="auto" w:fill="auto"/>
          </w:tcPr>
          <w:p w:rsidR="00F34F83" w:rsidRPr="00F34F83" w:rsidRDefault="00F34F83" w:rsidP="00F34F83">
            <w:pPr>
              <w:spacing w:after="0" w:line="240" w:lineRule="auto"/>
              <w:jc w:val="center"/>
              <w:rPr>
                <w:rFonts w:ascii="Times New Roman" w:eastAsia="Times New Roman" w:hAnsi="Times New Roman"/>
                <w:b/>
                <w:i/>
                <w:sz w:val="24"/>
                <w:szCs w:val="24"/>
                <w:lang w:val="uk-UA" w:eastAsia="ru-RU"/>
              </w:rPr>
            </w:pPr>
            <w:r w:rsidRPr="00F34F83">
              <w:rPr>
                <w:rFonts w:ascii="Times New Roman" w:eastAsia="Times New Roman" w:hAnsi="Times New Roman"/>
                <w:b/>
                <w:i/>
                <w:sz w:val="24"/>
                <w:szCs w:val="24"/>
                <w:lang w:val="uk-UA" w:eastAsia="ru-RU"/>
              </w:rPr>
              <w:t>2015 рік</w:t>
            </w:r>
          </w:p>
        </w:tc>
        <w:tc>
          <w:tcPr>
            <w:tcW w:w="1135" w:type="dxa"/>
            <w:shd w:val="clear" w:color="auto" w:fill="auto"/>
          </w:tcPr>
          <w:p w:rsidR="00F34F83" w:rsidRPr="00F34F83" w:rsidRDefault="00F34F83" w:rsidP="00F34F83">
            <w:pPr>
              <w:spacing w:after="0" w:line="240" w:lineRule="auto"/>
              <w:jc w:val="center"/>
              <w:rPr>
                <w:rFonts w:ascii="Times New Roman" w:eastAsia="Times New Roman" w:hAnsi="Times New Roman"/>
                <w:b/>
                <w:i/>
                <w:sz w:val="24"/>
                <w:szCs w:val="24"/>
                <w:lang w:val="uk-UA" w:eastAsia="ru-RU"/>
              </w:rPr>
            </w:pPr>
            <w:r w:rsidRPr="00F34F83">
              <w:rPr>
                <w:rFonts w:ascii="Times New Roman" w:eastAsia="Times New Roman" w:hAnsi="Times New Roman"/>
                <w:b/>
                <w:i/>
                <w:sz w:val="24"/>
                <w:szCs w:val="24"/>
                <w:lang w:val="uk-UA" w:eastAsia="ru-RU"/>
              </w:rPr>
              <w:t>2016 рік</w:t>
            </w:r>
          </w:p>
        </w:tc>
        <w:tc>
          <w:tcPr>
            <w:tcW w:w="1294" w:type="dxa"/>
            <w:shd w:val="clear" w:color="auto" w:fill="auto"/>
          </w:tcPr>
          <w:p w:rsidR="00F34F83" w:rsidRPr="00F34F83" w:rsidRDefault="00F34F83" w:rsidP="00F34F83">
            <w:pPr>
              <w:spacing w:after="0" w:line="240" w:lineRule="auto"/>
              <w:jc w:val="center"/>
              <w:rPr>
                <w:rFonts w:ascii="Times New Roman" w:eastAsia="Times New Roman" w:hAnsi="Times New Roman"/>
                <w:b/>
                <w:i/>
                <w:sz w:val="24"/>
                <w:szCs w:val="24"/>
                <w:lang w:val="uk-UA" w:eastAsia="ru-RU"/>
              </w:rPr>
            </w:pPr>
            <w:r w:rsidRPr="00F34F83">
              <w:rPr>
                <w:rFonts w:ascii="Times New Roman" w:eastAsia="Times New Roman" w:hAnsi="Times New Roman"/>
                <w:b/>
                <w:i/>
                <w:sz w:val="24"/>
                <w:szCs w:val="24"/>
                <w:lang w:val="uk-UA" w:eastAsia="ru-RU"/>
              </w:rPr>
              <w:t>2017 рік</w:t>
            </w:r>
          </w:p>
        </w:tc>
      </w:tr>
      <w:tr w:rsidR="00F34F83" w:rsidRPr="00F34F83" w:rsidTr="00A350E8">
        <w:tc>
          <w:tcPr>
            <w:tcW w:w="5920" w:type="dxa"/>
            <w:shd w:val="clear" w:color="auto" w:fill="auto"/>
          </w:tcPr>
          <w:p w:rsidR="00F34F83" w:rsidRPr="00F34F83" w:rsidRDefault="00F34F83" w:rsidP="00F34F83">
            <w:pPr>
              <w:spacing w:after="0" w:line="240" w:lineRule="auto"/>
              <w:jc w:val="both"/>
              <w:rPr>
                <w:rFonts w:ascii="Times New Roman" w:eastAsia="Times New Roman" w:hAnsi="Times New Roman"/>
                <w:sz w:val="24"/>
                <w:szCs w:val="24"/>
                <w:lang w:val="uk-UA" w:eastAsia="ru-RU"/>
              </w:rPr>
            </w:pPr>
            <w:r w:rsidRPr="00F34F83">
              <w:rPr>
                <w:rFonts w:ascii="Times New Roman" w:eastAsia="Times New Roman" w:hAnsi="Times New Roman"/>
                <w:sz w:val="24"/>
                <w:szCs w:val="24"/>
                <w:lang w:val="uk-UA" w:eastAsia="ru-RU"/>
              </w:rPr>
              <w:t>кількість укладених договорів оренди (шт.)</w:t>
            </w:r>
          </w:p>
        </w:tc>
        <w:tc>
          <w:tcPr>
            <w:tcW w:w="1260"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393</w:t>
            </w:r>
          </w:p>
        </w:tc>
        <w:tc>
          <w:tcPr>
            <w:tcW w:w="1135"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396</w:t>
            </w:r>
          </w:p>
        </w:tc>
        <w:tc>
          <w:tcPr>
            <w:tcW w:w="1294"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409</w:t>
            </w:r>
          </w:p>
        </w:tc>
      </w:tr>
      <w:tr w:rsidR="00F34F83" w:rsidRPr="00F34F83" w:rsidTr="00A350E8">
        <w:tc>
          <w:tcPr>
            <w:tcW w:w="5920" w:type="dxa"/>
            <w:shd w:val="clear" w:color="auto" w:fill="auto"/>
          </w:tcPr>
          <w:p w:rsidR="00F34F83" w:rsidRPr="00F34F83" w:rsidRDefault="00F34F83" w:rsidP="00F34F83">
            <w:pPr>
              <w:spacing w:after="0" w:line="240" w:lineRule="auto"/>
              <w:jc w:val="both"/>
              <w:rPr>
                <w:rFonts w:ascii="Times New Roman" w:eastAsia="Times New Roman" w:hAnsi="Times New Roman"/>
                <w:sz w:val="24"/>
                <w:szCs w:val="24"/>
                <w:lang w:val="uk-UA" w:eastAsia="ru-RU"/>
              </w:rPr>
            </w:pPr>
            <w:r w:rsidRPr="00F34F83">
              <w:rPr>
                <w:rFonts w:ascii="Times New Roman" w:eastAsia="Times New Roman" w:hAnsi="Times New Roman"/>
                <w:sz w:val="24"/>
                <w:szCs w:val="24"/>
                <w:lang w:val="uk-UA" w:eastAsia="ru-RU"/>
              </w:rPr>
              <w:t>кількість платників орендної плати за землю (осіб)</w:t>
            </w:r>
          </w:p>
        </w:tc>
        <w:tc>
          <w:tcPr>
            <w:tcW w:w="1260"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267</w:t>
            </w:r>
          </w:p>
        </w:tc>
        <w:tc>
          <w:tcPr>
            <w:tcW w:w="1135"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274</w:t>
            </w:r>
          </w:p>
        </w:tc>
        <w:tc>
          <w:tcPr>
            <w:tcW w:w="1294"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281</w:t>
            </w:r>
          </w:p>
        </w:tc>
      </w:tr>
      <w:tr w:rsidR="00F34F83" w:rsidRPr="00F34F83" w:rsidTr="00A350E8">
        <w:tc>
          <w:tcPr>
            <w:tcW w:w="5920" w:type="dxa"/>
            <w:shd w:val="clear" w:color="auto" w:fill="auto"/>
          </w:tcPr>
          <w:p w:rsidR="00F34F83" w:rsidRPr="00F34F83" w:rsidRDefault="00F34F83" w:rsidP="00F34F83">
            <w:pPr>
              <w:spacing w:after="0" w:line="240" w:lineRule="auto"/>
              <w:jc w:val="both"/>
              <w:rPr>
                <w:rFonts w:ascii="Times New Roman" w:eastAsia="Times New Roman" w:hAnsi="Times New Roman"/>
                <w:sz w:val="24"/>
                <w:szCs w:val="24"/>
                <w:lang w:val="uk-UA" w:eastAsia="ru-RU"/>
              </w:rPr>
            </w:pPr>
            <w:r w:rsidRPr="00F34F83">
              <w:rPr>
                <w:rFonts w:ascii="Times New Roman" w:eastAsia="Times New Roman" w:hAnsi="Times New Roman"/>
                <w:sz w:val="24"/>
                <w:szCs w:val="24"/>
                <w:lang w:val="uk-UA" w:eastAsia="ru-RU"/>
              </w:rPr>
              <w:t>площа земельних ділянок, які здаються в оренду міською радою (га)</w:t>
            </w:r>
          </w:p>
        </w:tc>
        <w:tc>
          <w:tcPr>
            <w:tcW w:w="1260"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37,5</w:t>
            </w:r>
          </w:p>
        </w:tc>
        <w:tc>
          <w:tcPr>
            <w:tcW w:w="1135"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37,9</w:t>
            </w:r>
          </w:p>
        </w:tc>
        <w:tc>
          <w:tcPr>
            <w:tcW w:w="1294"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44,2</w:t>
            </w:r>
          </w:p>
        </w:tc>
      </w:tr>
      <w:tr w:rsidR="00F34F83" w:rsidRPr="00F34F83" w:rsidTr="00A350E8">
        <w:tc>
          <w:tcPr>
            <w:tcW w:w="5920" w:type="dxa"/>
            <w:shd w:val="clear" w:color="auto" w:fill="auto"/>
          </w:tcPr>
          <w:p w:rsidR="00F34F83" w:rsidRPr="00F34F83" w:rsidRDefault="00F34F83" w:rsidP="00F34F83">
            <w:pPr>
              <w:spacing w:after="0" w:line="240" w:lineRule="auto"/>
              <w:jc w:val="both"/>
              <w:rPr>
                <w:rFonts w:ascii="Times New Roman" w:eastAsia="Times New Roman" w:hAnsi="Times New Roman"/>
                <w:sz w:val="24"/>
                <w:szCs w:val="24"/>
                <w:lang w:val="uk-UA" w:eastAsia="ru-RU"/>
              </w:rPr>
            </w:pPr>
            <w:r w:rsidRPr="00F34F83">
              <w:rPr>
                <w:rFonts w:ascii="Times New Roman" w:eastAsia="Times New Roman" w:hAnsi="Times New Roman"/>
                <w:sz w:val="24"/>
                <w:szCs w:val="24"/>
                <w:lang w:val="uk-UA" w:eastAsia="ru-RU"/>
              </w:rPr>
              <w:t>розмір надходжень до міського бюджету від орендної плати за землю (</w:t>
            </w:r>
            <w:proofErr w:type="spellStart"/>
            <w:r w:rsidRPr="00F34F83">
              <w:rPr>
                <w:rFonts w:ascii="Times New Roman" w:eastAsia="Times New Roman" w:hAnsi="Times New Roman"/>
                <w:sz w:val="24"/>
                <w:szCs w:val="24"/>
                <w:lang w:val="uk-UA" w:eastAsia="ru-RU"/>
              </w:rPr>
              <w:t>тис.грн</w:t>
            </w:r>
            <w:proofErr w:type="spellEnd"/>
            <w:r w:rsidRPr="00F34F83">
              <w:rPr>
                <w:rFonts w:ascii="Times New Roman" w:eastAsia="Times New Roman" w:hAnsi="Times New Roman"/>
                <w:sz w:val="24"/>
                <w:szCs w:val="24"/>
                <w:lang w:val="uk-UA" w:eastAsia="ru-RU"/>
              </w:rPr>
              <w:t>.)</w:t>
            </w:r>
          </w:p>
        </w:tc>
        <w:tc>
          <w:tcPr>
            <w:tcW w:w="1260"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2506,7</w:t>
            </w:r>
          </w:p>
        </w:tc>
        <w:tc>
          <w:tcPr>
            <w:tcW w:w="1135"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3470,9</w:t>
            </w:r>
          </w:p>
        </w:tc>
        <w:tc>
          <w:tcPr>
            <w:tcW w:w="1294" w:type="dxa"/>
            <w:shd w:val="clear" w:color="auto" w:fill="auto"/>
          </w:tcPr>
          <w:p w:rsidR="00F34F83" w:rsidRPr="00F34F83" w:rsidRDefault="00F34F83" w:rsidP="00F34F83">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4017,0</w:t>
            </w:r>
          </w:p>
        </w:tc>
      </w:tr>
    </w:tbl>
    <w:p w:rsidR="00F34F83" w:rsidRPr="00B773FE" w:rsidRDefault="00F34F83" w:rsidP="00D77767">
      <w:pPr>
        <w:spacing w:after="0" w:line="23" w:lineRule="atLeast"/>
        <w:jc w:val="both"/>
        <w:rPr>
          <w:rFonts w:ascii="Times New Roman" w:hAnsi="Times New Roman"/>
          <w:b/>
          <w:sz w:val="24"/>
          <w:szCs w:val="24"/>
          <w:highlight w:val="yellow"/>
          <w:lang w:val="uk-UA"/>
        </w:rPr>
      </w:pPr>
    </w:p>
    <w:p w:rsidR="00206786" w:rsidRPr="00206786" w:rsidRDefault="005D3573" w:rsidP="00206786">
      <w:pPr>
        <w:shd w:val="clear" w:color="auto" w:fill="FFFFFF"/>
        <w:spacing w:after="0"/>
        <w:ind w:left="-5" w:firstLine="670"/>
        <w:jc w:val="both"/>
        <w:rPr>
          <w:rFonts w:ascii="Times New Roman" w:eastAsia="Times New Roman" w:hAnsi="Times New Roman"/>
          <w:color w:val="000000"/>
          <w:sz w:val="24"/>
          <w:szCs w:val="24"/>
          <w:lang w:val="uk-UA" w:eastAsia="ru-RU"/>
        </w:rPr>
      </w:pPr>
      <w:r w:rsidRPr="00F34F83">
        <w:rPr>
          <w:rFonts w:ascii="Times New Roman" w:hAnsi="Times New Roman"/>
          <w:b/>
          <w:sz w:val="24"/>
          <w:szCs w:val="24"/>
          <w:lang w:val="uk-UA"/>
        </w:rPr>
        <w:t>9.</w:t>
      </w:r>
      <w:r w:rsidRPr="00F34F83">
        <w:rPr>
          <w:rFonts w:ascii="Times New Roman" w:hAnsi="Times New Roman"/>
          <w:b/>
          <w:color w:val="FF0000"/>
          <w:sz w:val="24"/>
          <w:szCs w:val="24"/>
          <w:lang w:val="uk-UA"/>
        </w:rPr>
        <w:t xml:space="preserve"> </w:t>
      </w:r>
      <w:r w:rsidRPr="00F34F83">
        <w:rPr>
          <w:rFonts w:ascii="Times New Roman" w:hAnsi="Times New Roman"/>
          <w:b/>
          <w:sz w:val="24"/>
          <w:szCs w:val="24"/>
          <w:lang w:val="uk-UA"/>
        </w:rPr>
        <w:t>Оцінка результатів реалізації регуляторного акту та ступеня досягнення визначених цілей</w:t>
      </w:r>
      <w:r w:rsidR="00B56F0B" w:rsidRPr="00F34F83">
        <w:rPr>
          <w:rFonts w:ascii="Times New Roman" w:hAnsi="Times New Roman"/>
          <w:b/>
          <w:sz w:val="24"/>
          <w:szCs w:val="24"/>
          <w:lang w:val="uk-UA"/>
        </w:rPr>
        <w:t>:</w:t>
      </w:r>
      <w:r w:rsidR="00D77767" w:rsidRPr="00F34F83">
        <w:rPr>
          <w:rFonts w:ascii="Times New Roman" w:hAnsi="Times New Roman"/>
          <w:b/>
          <w:sz w:val="24"/>
          <w:szCs w:val="24"/>
          <w:lang w:val="uk-UA"/>
        </w:rPr>
        <w:t xml:space="preserve"> </w:t>
      </w:r>
      <w:r w:rsidR="00206786" w:rsidRPr="00206786">
        <w:rPr>
          <w:rFonts w:ascii="Times New Roman" w:hAnsi="Times New Roman"/>
          <w:sz w:val="24"/>
          <w:szCs w:val="24"/>
          <w:lang w:val="uk-UA"/>
        </w:rPr>
        <w:t xml:space="preserve">даним </w:t>
      </w:r>
      <w:r w:rsidR="00206786" w:rsidRPr="00206786">
        <w:rPr>
          <w:rFonts w:ascii="Times New Roman" w:eastAsia="Times New Roman" w:hAnsi="Times New Roman"/>
          <w:color w:val="000000"/>
          <w:sz w:val="24"/>
          <w:szCs w:val="24"/>
          <w:lang w:val="uk-UA" w:eastAsia="ru-RU"/>
        </w:rPr>
        <w:t>регуляторним актом передбачено встановлення коефіцієнтів, які застосовуються при розрахунку орендної плати за землю на території міста Знам'янка.</w:t>
      </w:r>
    </w:p>
    <w:p w:rsidR="00206786" w:rsidRDefault="00206786" w:rsidP="00206786">
      <w:pPr>
        <w:spacing w:after="0"/>
        <w:jc w:val="both"/>
        <w:rPr>
          <w:rFonts w:ascii="Times New Roman" w:eastAsia="Times New Roman" w:hAnsi="Times New Roman"/>
          <w:color w:val="000000"/>
          <w:spacing w:val="1"/>
          <w:sz w:val="24"/>
          <w:szCs w:val="24"/>
          <w:lang w:val="uk-UA" w:eastAsia="ru-RU"/>
        </w:rPr>
      </w:pPr>
      <w:r w:rsidRPr="00206786">
        <w:rPr>
          <w:rFonts w:ascii="Times New Roman" w:eastAsia="Times New Roman" w:hAnsi="Times New Roman"/>
          <w:color w:val="000000"/>
          <w:spacing w:val="1"/>
          <w:sz w:val="24"/>
          <w:szCs w:val="24"/>
          <w:lang w:val="uk-UA" w:eastAsia="ru-RU"/>
        </w:rPr>
        <w:t xml:space="preserve">         За показниками результативності регуляторного акта відмічається динаміка по </w:t>
      </w:r>
      <w:r w:rsidRPr="00206786">
        <w:rPr>
          <w:rFonts w:ascii="Times New Roman" w:eastAsia="Times New Roman" w:hAnsi="Times New Roman"/>
          <w:spacing w:val="1"/>
          <w:sz w:val="24"/>
          <w:szCs w:val="24"/>
          <w:lang w:val="uk-UA" w:eastAsia="ru-RU"/>
        </w:rPr>
        <w:t>збільшенню</w:t>
      </w:r>
      <w:r w:rsidRPr="00206786">
        <w:rPr>
          <w:rFonts w:ascii="Times New Roman" w:eastAsia="Times New Roman" w:hAnsi="Times New Roman"/>
          <w:color w:val="000000"/>
          <w:spacing w:val="1"/>
          <w:sz w:val="24"/>
          <w:szCs w:val="24"/>
          <w:lang w:val="uk-UA" w:eastAsia="ru-RU"/>
        </w:rPr>
        <w:t xml:space="preserve"> показників щодо</w:t>
      </w:r>
      <w:r>
        <w:rPr>
          <w:rFonts w:ascii="Times New Roman" w:eastAsia="Times New Roman" w:hAnsi="Times New Roman"/>
          <w:color w:val="000000"/>
          <w:spacing w:val="1"/>
          <w:sz w:val="24"/>
          <w:szCs w:val="24"/>
          <w:lang w:val="uk-UA" w:eastAsia="ru-RU"/>
        </w:rPr>
        <w:t>:</w:t>
      </w:r>
    </w:p>
    <w:p w:rsidR="00397676" w:rsidRDefault="00206786" w:rsidP="00206786">
      <w:pPr>
        <w:spacing w:after="0"/>
        <w:jc w:val="both"/>
        <w:rPr>
          <w:rFonts w:ascii="Times New Roman" w:eastAsia="Times New Roman" w:hAnsi="Times New Roman"/>
          <w:color w:val="000000"/>
          <w:spacing w:val="1"/>
          <w:sz w:val="24"/>
          <w:szCs w:val="24"/>
          <w:lang w:val="uk-UA" w:eastAsia="ru-RU"/>
        </w:rPr>
      </w:pPr>
      <w:r w:rsidRPr="00206786">
        <w:rPr>
          <w:rFonts w:ascii="Times New Roman" w:eastAsia="Times New Roman" w:hAnsi="Times New Roman"/>
          <w:color w:val="000000"/>
          <w:spacing w:val="1"/>
          <w:sz w:val="24"/>
          <w:szCs w:val="24"/>
          <w:lang w:val="uk-UA" w:eastAsia="ru-RU"/>
        </w:rPr>
        <w:t xml:space="preserve">кількості </w:t>
      </w:r>
      <w:r>
        <w:rPr>
          <w:rFonts w:ascii="Times New Roman" w:eastAsia="Times New Roman" w:hAnsi="Times New Roman"/>
          <w:color w:val="000000"/>
          <w:spacing w:val="1"/>
          <w:sz w:val="24"/>
          <w:szCs w:val="24"/>
          <w:lang w:val="uk-UA" w:eastAsia="ru-RU"/>
        </w:rPr>
        <w:t xml:space="preserve">укладених договорів оренди у 2017 році, порівняно з 2016 роком на 103,3%, </w:t>
      </w:r>
      <w:r w:rsidR="000156F5">
        <w:rPr>
          <w:rFonts w:ascii="Times New Roman" w:eastAsia="Times New Roman" w:hAnsi="Times New Roman"/>
          <w:color w:val="000000"/>
          <w:spacing w:val="1"/>
          <w:sz w:val="24"/>
          <w:szCs w:val="24"/>
          <w:lang w:val="uk-UA" w:eastAsia="ru-RU"/>
        </w:rPr>
        <w:t xml:space="preserve">порівняно </w:t>
      </w:r>
      <w:r>
        <w:rPr>
          <w:rFonts w:ascii="Times New Roman" w:eastAsia="Times New Roman" w:hAnsi="Times New Roman"/>
          <w:color w:val="000000"/>
          <w:spacing w:val="1"/>
          <w:sz w:val="24"/>
          <w:szCs w:val="24"/>
          <w:lang w:val="uk-UA" w:eastAsia="ru-RU"/>
        </w:rPr>
        <w:t xml:space="preserve">з 2015 роком – на 104,1%; </w:t>
      </w:r>
    </w:p>
    <w:p w:rsidR="00397676" w:rsidRDefault="00206786" w:rsidP="00206786">
      <w:pPr>
        <w:spacing w:after="0"/>
        <w:jc w:val="both"/>
        <w:rPr>
          <w:rFonts w:ascii="Times New Roman" w:eastAsia="Times New Roman" w:hAnsi="Times New Roman"/>
          <w:color w:val="000000"/>
          <w:spacing w:val="1"/>
          <w:sz w:val="24"/>
          <w:szCs w:val="24"/>
          <w:lang w:val="uk-UA" w:eastAsia="ru-RU"/>
        </w:rPr>
      </w:pPr>
      <w:r>
        <w:rPr>
          <w:rFonts w:ascii="Times New Roman" w:eastAsia="Times New Roman" w:hAnsi="Times New Roman"/>
          <w:color w:val="000000"/>
          <w:spacing w:val="1"/>
          <w:sz w:val="24"/>
          <w:szCs w:val="24"/>
          <w:lang w:val="uk-UA" w:eastAsia="ru-RU"/>
        </w:rPr>
        <w:t xml:space="preserve">кількості </w:t>
      </w:r>
      <w:r w:rsidRPr="00206786">
        <w:rPr>
          <w:rFonts w:ascii="Times New Roman" w:eastAsia="Times New Roman" w:hAnsi="Times New Roman"/>
          <w:color w:val="000000"/>
          <w:spacing w:val="1"/>
          <w:sz w:val="24"/>
          <w:szCs w:val="24"/>
          <w:lang w:val="uk-UA" w:eastAsia="ru-RU"/>
        </w:rPr>
        <w:t>платників орендної плати</w:t>
      </w:r>
      <w:r>
        <w:rPr>
          <w:rFonts w:ascii="Times New Roman" w:eastAsia="Times New Roman" w:hAnsi="Times New Roman"/>
          <w:color w:val="000000"/>
          <w:spacing w:val="1"/>
          <w:sz w:val="24"/>
          <w:szCs w:val="24"/>
          <w:lang w:val="uk-UA" w:eastAsia="ru-RU"/>
        </w:rPr>
        <w:t xml:space="preserve"> у 2017 році, порівняно з 2016 роком на 102,6%</w:t>
      </w:r>
      <w:r w:rsidRPr="00206786">
        <w:rPr>
          <w:rFonts w:ascii="Times New Roman" w:eastAsia="Times New Roman" w:hAnsi="Times New Roman"/>
          <w:color w:val="000000"/>
          <w:spacing w:val="1"/>
          <w:sz w:val="24"/>
          <w:szCs w:val="24"/>
          <w:lang w:val="uk-UA" w:eastAsia="ru-RU"/>
        </w:rPr>
        <w:t xml:space="preserve">, </w:t>
      </w:r>
      <w:r w:rsidR="000156F5">
        <w:rPr>
          <w:rFonts w:ascii="Times New Roman" w:eastAsia="Times New Roman" w:hAnsi="Times New Roman"/>
          <w:color w:val="000000"/>
          <w:spacing w:val="1"/>
          <w:sz w:val="24"/>
          <w:szCs w:val="24"/>
          <w:lang w:val="uk-UA" w:eastAsia="ru-RU"/>
        </w:rPr>
        <w:t xml:space="preserve">порівняно </w:t>
      </w:r>
      <w:r w:rsidR="00397676">
        <w:rPr>
          <w:rFonts w:ascii="Times New Roman" w:eastAsia="Times New Roman" w:hAnsi="Times New Roman"/>
          <w:color w:val="000000"/>
          <w:spacing w:val="1"/>
          <w:sz w:val="24"/>
          <w:szCs w:val="24"/>
          <w:lang w:val="uk-UA" w:eastAsia="ru-RU"/>
        </w:rPr>
        <w:t>з 2015 роком – на 105,2%;</w:t>
      </w:r>
    </w:p>
    <w:p w:rsidR="00C5225F" w:rsidRDefault="00206786" w:rsidP="00206786">
      <w:pPr>
        <w:spacing w:after="0"/>
        <w:jc w:val="both"/>
        <w:rPr>
          <w:rFonts w:ascii="Times New Roman" w:eastAsia="Times New Roman" w:hAnsi="Times New Roman"/>
          <w:color w:val="000000"/>
          <w:spacing w:val="1"/>
          <w:sz w:val="24"/>
          <w:szCs w:val="24"/>
          <w:lang w:val="uk-UA" w:eastAsia="ru-RU"/>
        </w:rPr>
      </w:pPr>
      <w:r w:rsidRPr="00206786">
        <w:rPr>
          <w:rFonts w:ascii="Times New Roman" w:eastAsia="Times New Roman" w:hAnsi="Times New Roman"/>
          <w:color w:val="000000"/>
          <w:spacing w:val="1"/>
          <w:sz w:val="24"/>
          <w:szCs w:val="24"/>
          <w:lang w:val="uk-UA" w:eastAsia="ru-RU"/>
        </w:rPr>
        <w:lastRenderedPageBreak/>
        <w:t xml:space="preserve">площі орендованих земель </w:t>
      </w:r>
      <w:r w:rsidR="00C5225F">
        <w:rPr>
          <w:rFonts w:ascii="Times New Roman" w:eastAsia="Times New Roman" w:hAnsi="Times New Roman"/>
          <w:color w:val="000000"/>
          <w:spacing w:val="1"/>
          <w:sz w:val="24"/>
          <w:szCs w:val="24"/>
          <w:lang w:val="uk-UA" w:eastAsia="ru-RU"/>
        </w:rPr>
        <w:t xml:space="preserve">у 2017 році, порівняно з 2016 роком на 116,6%,  </w:t>
      </w:r>
      <w:r w:rsidR="00C5225F">
        <w:rPr>
          <w:rFonts w:ascii="Times New Roman" w:eastAsia="Times New Roman" w:hAnsi="Times New Roman"/>
          <w:color w:val="000000"/>
          <w:spacing w:val="1"/>
          <w:sz w:val="24"/>
          <w:szCs w:val="24"/>
          <w:lang w:val="uk-UA" w:eastAsia="ru-RU"/>
        </w:rPr>
        <w:t>порівняно з 2015 роком –</w:t>
      </w:r>
      <w:r w:rsidR="00C5225F">
        <w:rPr>
          <w:rFonts w:ascii="Times New Roman" w:eastAsia="Times New Roman" w:hAnsi="Times New Roman"/>
          <w:color w:val="000000"/>
          <w:spacing w:val="1"/>
          <w:sz w:val="24"/>
          <w:szCs w:val="24"/>
          <w:lang w:val="uk-UA" w:eastAsia="ru-RU"/>
        </w:rPr>
        <w:t xml:space="preserve"> 117,9%;</w:t>
      </w:r>
    </w:p>
    <w:p w:rsidR="00C5225F" w:rsidRDefault="00206786" w:rsidP="00206786">
      <w:pPr>
        <w:spacing w:after="0"/>
        <w:jc w:val="both"/>
        <w:rPr>
          <w:rFonts w:ascii="Times New Roman" w:eastAsia="Times New Roman" w:hAnsi="Times New Roman"/>
          <w:sz w:val="24"/>
          <w:szCs w:val="24"/>
          <w:lang w:val="uk-UA" w:eastAsia="ru-RU"/>
        </w:rPr>
      </w:pPr>
      <w:r w:rsidRPr="00206786">
        <w:rPr>
          <w:rFonts w:ascii="Times New Roman" w:eastAsia="Times New Roman" w:hAnsi="Times New Roman"/>
          <w:color w:val="000000"/>
          <w:spacing w:val="1"/>
          <w:sz w:val="24"/>
          <w:szCs w:val="24"/>
          <w:lang w:val="uk-UA" w:eastAsia="ru-RU"/>
        </w:rPr>
        <w:t xml:space="preserve">розміру надходжень до міського бюджету від сплати </w:t>
      </w:r>
      <w:r w:rsidRPr="00206786">
        <w:rPr>
          <w:rFonts w:ascii="Times New Roman" w:eastAsia="Times New Roman" w:hAnsi="Times New Roman"/>
          <w:sz w:val="24"/>
          <w:szCs w:val="24"/>
          <w:lang w:val="uk-UA" w:eastAsia="ru-RU"/>
        </w:rPr>
        <w:t xml:space="preserve">орендної плати за землю </w:t>
      </w:r>
      <w:r w:rsidR="00C5225F">
        <w:rPr>
          <w:rFonts w:ascii="Times New Roman" w:eastAsia="Times New Roman" w:hAnsi="Times New Roman"/>
          <w:sz w:val="24"/>
          <w:szCs w:val="24"/>
          <w:lang w:val="uk-UA" w:eastAsia="ru-RU"/>
        </w:rPr>
        <w:t xml:space="preserve">у 2017 році, порівняно з 2016 роком на 115,7%,  </w:t>
      </w:r>
      <w:r w:rsidR="00C5225F">
        <w:rPr>
          <w:rFonts w:ascii="Times New Roman" w:eastAsia="Times New Roman" w:hAnsi="Times New Roman"/>
          <w:color w:val="000000"/>
          <w:spacing w:val="1"/>
          <w:sz w:val="24"/>
          <w:szCs w:val="24"/>
          <w:lang w:val="uk-UA" w:eastAsia="ru-RU"/>
        </w:rPr>
        <w:t>порівняно з 2015 роком</w:t>
      </w:r>
      <w:r w:rsidR="00C5225F">
        <w:rPr>
          <w:rFonts w:ascii="Times New Roman" w:eastAsia="Times New Roman" w:hAnsi="Times New Roman"/>
          <w:color w:val="000000"/>
          <w:spacing w:val="1"/>
          <w:sz w:val="24"/>
          <w:szCs w:val="24"/>
          <w:lang w:val="uk-UA" w:eastAsia="ru-RU"/>
        </w:rPr>
        <w:t xml:space="preserve"> – на 160,3%.</w:t>
      </w:r>
    </w:p>
    <w:p w:rsidR="005D3573" w:rsidRPr="00206786" w:rsidRDefault="00206786" w:rsidP="00C5225F">
      <w:pPr>
        <w:spacing w:after="0"/>
        <w:ind w:firstLine="567"/>
        <w:jc w:val="both"/>
        <w:rPr>
          <w:rFonts w:ascii="Times New Roman" w:hAnsi="Times New Roman"/>
          <w:sz w:val="24"/>
          <w:szCs w:val="24"/>
          <w:lang w:val="uk-UA"/>
        </w:rPr>
      </w:pPr>
      <w:bookmarkStart w:id="0" w:name="_GoBack"/>
      <w:bookmarkEnd w:id="0"/>
      <w:r w:rsidRPr="00206786">
        <w:rPr>
          <w:rFonts w:ascii="Times New Roman" w:eastAsia="Times New Roman" w:hAnsi="Times New Roman"/>
          <w:sz w:val="24"/>
          <w:szCs w:val="24"/>
          <w:lang w:val="uk-UA" w:eastAsia="ru-RU"/>
        </w:rPr>
        <w:t>За результатами періодичного відстеження результативності вищевказаного рішення можливо зробити висновок, що реалізація даного регуляторного акта забезпечила дотримання суб’єктами господарювання, відділом земельних ресурсів та державними податковими службами єдиного механізму сплати орендної плати за землю. Д</w:t>
      </w:r>
      <w:r w:rsidRPr="00206786">
        <w:rPr>
          <w:rFonts w:ascii="Times New Roman" w:eastAsia="Times New Roman" w:hAnsi="Times New Roman"/>
          <w:color w:val="000000"/>
          <w:sz w:val="24"/>
          <w:szCs w:val="24"/>
          <w:lang w:val="uk-UA" w:eastAsia="ru-RU"/>
        </w:rPr>
        <w:t>аний регуляторний акт має достатній ступень досягнення визначених цілей, реалізація його положень має позитивну динаміку, він не потребує змін чи доповнень.</w:t>
      </w:r>
    </w:p>
    <w:p w:rsidR="00D77767" w:rsidRDefault="00D77767" w:rsidP="00206786">
      <w:pPr>
        <w:spacing w:after="0" w:line="240" w:lineRule="auto"/>
        <w:rPr>
          <w:rFonts w:ascii="Times New Roman" w:hAnsi="Times New Roman"/>
          <w:b/>
          <w:sz w:val="24"/>
          <w:szCs w:val="24"/>
          <w:lang w:val="uk-UA"/>
        </w:rPr>
      </w:pPr>
    </w:p>
    <w:p w:rsidR="00D77767" w:rsidRDefault="00D77767" w:rsidP="00B74BFF">
      <w:pPr>
        <w:spacing w:after="0" w:line="240" w:lineRule="auto"/>
        <w:rPr>
          <w:rFonts w:ascii="Times New Roman" w:hAnsi="Times New Roman"/>
          <w:b/>
          <w:sz w:val="24"/>
          <w:szCs w:val="24"/>
          <w:lang w:val="uk-UA"/>
        </w:rPr>
      </w:pPr>
    </w:p>
    <w:p w:rsidR="005D3573" w:rsidRPr="00736DE1" w:rsidRDefault="00B56F0B" w:rsidP="00B74BFF">
      <w:pPr>
        <w:spacing w:after="0" w:line="240" w:lineRule="auto"/>
        <w:rPr>
          <w:rFonts w:ascii="Times New Roman" w:hAnsi="Times New Roman"/>
          <w:b/>
          <w:sz w:val="24"/>
          <w:szCs w:val="24"/>
          <w:lang w:val="uk-UA"/>
        </w:rPr>
      </w:pPr>
      <w:r w:rsidRPr="00736DE1">
        <w:rPr>
          <w:rFonts w:ascii="Times New Roman" w:hAnsi="Times New Roman"/>
          <w:b/>
          <w:sz w:val="24"/>
          <w:szCs w:val="24"/>
          <w:lang w:val="uk-UA"/>
        </w:rPr>
        <w:t>Н</w:t>
      </w:r>
      <w:r w:rsidR="005D3573" w:rsidRPr="00736DE1">
        <w:rPr>
          <w:rFonts w:ascii="Times New Roman" w:hAnsi="Times New Roman"/>
          <w:b/>
          <w:sz w:val="24"/>
          <w:szCs w:val="24"/>
          <w:lang w:val="uk-UA"/>
        </w:rPr>
        <w:t xml:space="preserve">ачальник відділу економічного </w:t>
      </w:r>
    </w:p>
    <w:p w:rsidR="005D3573" w:rsidRPr="00736DE1" w:rsidRDefault="005D3573" w:rsidP="00B74BFF">
      <w:pPr>
        <w:spacing w:after="0" w:line="240" w:lineRule="auto"/>
        <w:rPr>
          <w:rFonts w:ascii="Times New Roman" w:hAnsi="Times New Roman"/>
          <w:b/>
          <w:sz w:val="24"/>
          <w:szCs w:val="24"/>
          <w:lang w:val="uk-UA"/>
        </w:rPr>
      </w:pPr>
      <w:r w:rsidRPr="00736DE1">
        <w:rPr>
          <w:rFonts w:ascii="Times New Roman" w:hAnsi="Times New Roman"/>
          <w:b/>
          <w:sz w:val="24"/>
          <w:szCs w:val="24"/>
          <w:lang w:val="uk-UA"/>
        </w:rPr>
        <w:t xml:space="preserve">розвитку, промисловості, інфраструктури </w:t>
      </w:r>
    </w:p>
    <w:p w:rsidR="005D3573" w:rsidRPr="00736DE1" w:rsidRDefault="005D3573" w:rsidP="00B74BFF">
      <w:pPr>
        <w:spacing w:after="0" w:line="240" w:lineRule="auto"/>
        <w:rPr>
          <w:rFonts w:ascii="Times New Roman" w:hAnsi="Times New Roman"/>
          <w:b/>
          <w:sz w:val="24"/>
          <w:szCs w:val="24"/>
          <w:lang w:val="uk-UA"/>
        </w:rPr>
      </w:pPr>
      <w:r w:rsidRPr="00736DE1">
        <w:rPr>
          <w:rFonts w:ascii="Times New Roman" w:hAnsi="Times New Roman"/>
          <w:b/>
          <w:sz w:val="24"/>
          <w:szCs w:val="24"/>
          <w:lang w:val="uk-UA"/>
        </w:rPr>
        <w:t xml:space="preserve">та торгівлі </w:t>
      </w:r>
      <w:proofErr w:type="spellStart"/>
      <w:r w:rsidRPr="00736DE1">
        <w:rPr>
          <w:rFonts w:ascii="Times New Roman" w:hAnsi="Times New Roman"/>
          <w:b/>
          <w:sz w:val="24"/>
          <w:szCs w:val="24"/>
          <w:lang w:val="uk-UA"/>
        </w:rPr>
        <w:t>Знам’янського</w:t>
      </w:r>
      <w:proofErr w:type="spellEnd"/>
      <w:r w:rsidRPr="00736DE1">
        <w:rPr>
          <w:rFonts w:ascii="Times New Roman" w:hAnsi="Times New Roman"/>
          <w:b/>
          <w:sz w:val="24"/>
          <w:szCs w:val="24"/>
          <w:lang w:val="uk-UA"/>
        </w:rPr>
        <w:t xml:space="preserve"> міськвиконкому                                       </w:t>
      </w:r>
      <w:r w:rsidR="00B56F0B" w:rsidRPr="00736DE1">
        <w:rPr>
          <w:rFonts w:ascii="Times New Roman" w:hAnsi="Times New Roman"/>
          <w:b/>
          <w:sz w:val="24"/>
          <w:szCs w:val="24"/>
          <w:lang w:val="uk-UA"/>
        </w:rPr>
        <w:t xml:space="preserve">                І.П.</w:t>
      </w:r>
      <w:proofErr w:type="spellStart"/>
      <w:r w:rsidR="00B56F0B" w:rsidRPr="00736DE1">
        <w:rPr>
          <w:rFonts w:ascii="Times New Roman" w:hAnsi="Times New Roman"/>
          <w:b/>
          <w:sz w:val="24"/>
          <w:szCs w:val="24"/>
          <w:lang w:val="uk-UA"/>
        </w:rPr>
        <w:t>Кузіна</w:t>
      </w:r>
      <w:proofErr w:type="spellEnd"/>
    </w:p>
    <w:p w:rsidR="005D3573" w:rsidRPr="00975543" w:rsidRDefault="005D3573" w:rsidP="00B74BFF">
      <w:pPr>
        <w:spacing w:after="0" w:line="240" w:lineRule="auto"/>
        <w:rPr>
          <w:rFonts w:ascii="Times New Roman" w:hAnsi="Times New Roman"/>
          <w:highlight w:val="yellow"/>
          <w:lang w:val="uk-UA"/>
        </w:rPr>
      </w:pPr>
    </w:p>
    <w:p w:rsidR="005D3573" w:rsidRPr="00B74BFF" w:rsidRDefault="005D3573" w:rsidP="00B74BFF">
      <w:pPr>
        <w:spacing w:after="0" w:line="240" w:lineRule="auto"/>
        <w:rPr>
          <w:rFonts w:ascii="Times New Roman" w:hAnsi="Times New Roman"/>
          <w:lang w:val="uk-UA"/>
        </w:rPr>
      </w:pPr>
      <w:proofErr w:type="spellStart"/>
      <w:r w:rsidRPr="00B56F0B">
        <w:rPr>
          <w:rFonts w:ascii="Times New Roman" w:hAnsi="Times New Roman"/>
          <w:lang w:val="uk-UA"/>
        </w:rPr>
        <w:t>вик.Голікова</w:t>
      </w:r>
      <w:proofErr w:type="spellEnd"/>
    </w:p>
    <w:sectPr w:rsidR="005D3573" w:rsidRPr="00B74BFF" w:rsidSect="002D2B83">
      <w:pgSz w:w="11906" w:h="16838"/>
      <w:pgMar w:top="426"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748"/>
    <w:multiLevelType w:val="hybridMultilevel"/>
    <w:tmpl w:val="E0CA4ED6"/>
    <w:lvl w:ilvl="0" w:tplc="D08E6606">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CC042F4"/>
    <w:multiLevelType w:val="hybridMultilevel"/>
    <w:tmpl w:val="F7367E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B6916EB"/>
    <w:multiLevelType w:val="hybridMultilevel"/>
    <w:tmpl w:val="C6A2B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1E5339D"/>
    <w:multiLevelType w:val="hybridMultilevel"/>
    <w:tmpl w:val="64F0E540"/>
    <w:lvl w:ilvl="0" w:tplc="53649E5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B455445"/>
    <w:multiLevelType w:val="hybridMultilevel"/>
    <w:tmpl w:val="214017F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7F0249AA"/>
    <w:multiLevelType w:val="hybridMultilevel"/>
    <w:tmpl w:val="7D603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02C"/>
    <w:rsid w:val="000156F5"/>
    <w:rsid w:val="00024566"/>
    <w:rsid w:val="00027811"/>
    <w:rsid w:val="00054E37"/>
    <w:rsid w:val="00062C05"/>
    <w:rsid w:val="000A24DC"/>
    <w:rsid w:val="000C008C"/>
    <w:rsid w:val="00102668"/>
    <w:rsid w:val="001475FB"/>
    <w:rsid w:val="0017186E"/>
    <w:rsid w:val="001C688A"/>
    <w:rsid w:val="00200A9A"/>
    <w:rsid w:val="00206786"/>
    <w:rsid w:val="00211314"/>
    <w:rsid w:val="002153D9"/>
    <w:rsid w:val="002316C6"/>
    <w:rsid w:val="00252485"/>
    <w:rsid w:val="00286A73"/>
    <w:rsid w:val="002979A1"/>
    <w:rsid w:val="002D2B83"/>
    <w:rsid w:val="002F657B"/>
    <w:rsid w:val="00301B78"/>
    <w:rsid w:val="00326FE4"/>
    <w:rsid w:val="00354D71"/>
    <w:rsid w:val="00366086"/>
    <w:rsid w:val="00370F2B"/>
    <w:rsid w:val="003768C1"/>
    <w:rsid w:val="00391ED4"/>
    <w:rsid w:val="00394AE8"/>
    <w:rsid w:val="00397676"/>
    <w:rsid w:val="003A37FF"/>
    <w:rsid w:val="003D3C0A"/>
    <w:rsid w:val="003E1D49"/>
    <w:rsid w:val="003E4CFD"/>
    <w:rsid w:val="004258AA"/>
    <w:rsid w:val="00451A4F"/>
    <w:rsid w:val="004A0529"/>
    <w:rsid w:val="004A0E6C"/>
    <w:rsid w:val="005241B3"/>
    <w:rsid w:val="0058274D"/>
    <w:rsid w:val="0059051E"/>
    <w:rsid w:val="005D3573"/>
    <w:rsid w:val="005E354E"/>
    <w:rsid w:val="005F2110"/>
    <w:rsid w:val="00605CE3"/>
    <w:rsid w:val="00606D3E"/>
    <w:rsid w:val="0061700A"/>
    <w:rsid w:val="00646387"/>
    <w:rsid w:val="0064667A"/>
    <w:rsid w:val="00674D05"/>
    <w:rsid w:val="006832D3"/>
    <w:rsid w:val="00696F95"/>
    <w:rsid w:val="006D109F"/>
    <w:rsid w:val="0070791A"/>
    <w:rsid w:val="00710877"/>
    <w:rsid w:val="007159B5"/>
    <w:rsid w:val="00726B8C"/>
    <w:rsid w:val="00736DE1"/>
    <w:rsid w:val="007664D6"/>
    <w:rsid w:val="007852DC"/>
    <w:rsid w:val="0079574A"/>
    <w:rsid w:val="007A3865"/>
    <w:rsid w:val="007D3746"/>
    <w:rsid w:val="008213F4"/>
    <w:rsid w:val="00833132"/>
    <w:rsid w:val="00846726"/>
    <w:rsid w:val="008A0378"/>
    <w:rsid w:val="008B7F74"/>
    <w:rsid w:val="008D7A0F"/>
    <w:rsid w:val="008F01B4"/>
    <w:rsid w:val="008F6E30"/>
    <w:rsid w:val="0092112E"/>
    <w:rsid w:val="00936216"/>
    <w:rsid w:val="00944B5A"/>
    <w:rsid w:val="00975543"/>
    <w:rsid w:val="009D002C"/>
    <w:rsid w:val="009D7195"/>
    <w:rsid w:val="00A054EC"/>
    <w:rsid w:val="00A446DB"/>
    <w:rsid w:val="00A867F9"/>
    <w:rsid w:val="00AF2EAE"/>
    <w:rsid w:val="00B56F0B"/>
    <w:rsid w:val="00B74BFF"/>
    <w:rsid w:val="00B773FE"/>
    <w:rsid w:val="00B85953"/>
    <w:rsid w:val="00B9693E"/>
    <w:rsid w:val="00BB7152"/>
    <w:rsid w:val="00C07FC9"/>
    <w:rsid w:val="00C10BA8"/>
    <w:rsid w:val="00C5225F"/>
    <w:rsid w:val="00C54BBB"/>
    <w:rsid w:val="00C62D22"/>
    <w:rsid w:val="00C670B2"/>
    <w:rsid w:val="00C723AC"/>
    <w:rsid w:val="00C8277C"/>
    <w:rsid w:val="00C8323C"/>
    <w:rsid w:val="00CB7E83"/>
    <w:rsid w:val="00D25CFB"/>
    <w:rsid w:val="00D3120B"/>
    <w:rsid w:val="00D77767"/>
    <w:rsid w:val="00D953B8"/>
    <w:rsid w:val="00DB1856"/>
    <w:rsid w:val="00DC5248"/>
    <w:rsid w:val="00DE666A"/>
    <w:rsid w:val="00E07D1E"/>
    <w:rsid w:val="00E16F12"/>
    <w:rsid w:val="00E222FF"/>
    <w:rsid w:val="00E2452E"/>
    <w:rsid w:val="00E548C3"/>
    <w:rsid w:val="00E563E5"/>
    <w:rsid w:val="00E77CA0"/>
    <w:rsid w:val="00EC4402"/>
    <w:rsid w:val="00EE44EF"/>
    <w:rsid w:val="00F17689"/>
    <w:rsid w:val="00F34F83"/>
    <w:rsid w:val="00F44294"/>
    <w:rsid w:val="00F74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3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0529"/>
    <w:pPr>
      <w:ind w:left="720"/>
      <w:contextualSpacing/>
    </w:pPr>
  </w:style>
  <w:style w:type="table" w:styleId="a4">
    <w:name w:val="Table Grid"/>
    <w:basedOn w:val="a1"/>
    <w:uiPriority w:val="99"/>
    <w:rsid w:val="0094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3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0529"/>
    <w:pPr>
      <w:ind w:left="720"/>
      <w:contextualSpacing/>
    </w:pPr>
  </w:style>
  <w:style w:type="table" w:styleId="a4">
    <w:name w:val="Table Grid"/>
    <w:basedOn w:val="a1"/>
    <w:uiPriority w:val="99"/>
    <w:rsid w:val="00944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564</Words>
  <Characters>3217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2018-04-02T10:17:00Z</cp:lastPrinted>
  <dcterms:created xsi:type="dcterms:W3CDTF">2018-05-16T11:38:00Z</dcterms:created>
  <dcterms:modified xsi:type="dcterms:W3CDTF">2018-05-18T08:32:00Z</dcterms:modified>
</cp:coreProperties>
</file>