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73" w:rsidRPr="00EE44EC" w:rsidRDefault="00936216" w:rsidP="00936216">
      <w:pPr>
        <w:spacing w:line="240" w:lineRule="auto"/>
        <w:jc w:val="center"/>
        <w:rPr>
          <w:rFonts w:ascii="Times New Roman" w:hAnsi="Times New Roman"/>
          <w:b/>
          <w:lang w:val="uk-UA"/>
        </w:rPr>
      </w:pPr>
      <w:r w:rsidRPr="00EE44EC">
        <w:rPr>
          <w:rFonts w:ascii="Times New Roman" w:hAnsi="Times New Roman"/>
          <w:b/>
          <w:sz w:val="20"/>
          <w:szCs w:val="20"/>
          <w:lang w:val="uk-UA"/>
        </w:rPr>
        <w:t xml:space="preserve">                                                                                  </w:t>
      </w:r>
      <w:r w:rsidR="005D3573" w:rsidRPr="00EE44EC">
        <w:rPr>
          <w:rFonts w:ascii="Times New Roman" w:hAnsi="Times New Roman"/>
          <w:b/>
          <w:lang w:val="uk-UA"/>
        </w:rPr>
        <w:t>«ЗАТВЕРДЖУЮ»</w:t>
      </w:r>
    </w:p>
    <w:p w:rsidR="005D3573" w:rsidRPr="00EE44EC" w:rsidRDefault="00936216" w:rsidP="00936216">
      <w:pPr>
        <w:spacing w:line="240" w:lineRule="auto"/>
        <w:jc w:val="center"/>
        <w:rPr>
          <w:rFonts w:ascii="Times New Roman" w:hAnsi="Times New Roman"/>
          <w:b/>
          <w:lang w:val="uk-UA"/>
        </w:rPr>
      </w:pPr>
      <w:r w:rsidRPr="00EE44EC">
        <w:rPr>
          <w:rFonts w:ascii="Times New Roman" w:hAnsi="Times New Roman"/>
          <w:b/>
          <w:lang w:val="uk-UA"/>
        </w:rPr>
        <w:t xml:space="preserve">                                                                               </w:t>
      </w:r>
      <w:r w:rsidR="002B6880" w:rsidRPr="00EE44EC">
        <w:rPr>
          <w:rFonts w:ascii="Times New Roman" w:hAnsi="Times New Roman"/>
          <w:b/>
          <w:lang w:val="uk-UA"/>
        </w:rPr>
        <w:t xml:space="preserve">             Перший заступник міського</w:t>
      </w:r>
      <w:r w:rsidR="005D3573" w:rsidRPr="00EE44EC">
        <w:rPr>
          <w:rFonts w:ascii="Times New Roman" w:hAnsi="Times New Roman"/>
          <w:b/>
          <w:lang w:val="uk-UA"/>
        </w:rPr>
        <w:t xml:space="preserve"> голов</w:t>
      </w:r>
      <w:r w:rsidR="002B6880" w:rsidRPr="00EE44EC">
        <w:rPr>
          <w:rFonts w:ascii="Times New Roman" w:hAnsi="Times New Roman"/>
          <w:b/>
          <w:lang w:val="uk-UA"/>
        </w:rPr>
        <w:t>и</w:t>
      </w:r>
      <w:r w:rsidR="005D3573" w:rsidRPr="00EE44EC">
        <w:rPr>
          <w:rFonts w:ascii="Times New Roman" w:hAnsi="Times New Roman"/>
          <w:b/>
          <w:lang w:val="uk-UA"/>
        </w:rPr>
        <w:t xml:space="preserve"> </w:t>
      </w:r>
    </w:p>
    <w:p w:rsidR="005D3573" w:rsidRPr="00EE44EC" w:rsidRDefault="00646387" w:rsidP="00646387">
      <w:pPr>
        <w:spacing w:line="240" w:lineRule="auto"/>
        <w:rPr>
          <w:rFonts w:ascii="Times New Roman" w:hAnsi="Times New Roman"/>
          <w:b/>
          <w:lang w:val="uk-UA"/>
        </w:rPr>
      </w:pPr>
      <w:r w:rsidRPr="00EE44EC">
        <w:rPr>
          <w:rFonts w:ascii="Times New Roman" w:hAnsi="Times New Roman"/>
          <w:b/>
          <w:lang w:val="uk-UA"/>
        </w:rPr>
        <w:t xml:space="preserve">                                                                                          </w:t>
      </w:r>
      <w:r w:rsidR="00936216" w:rsidRPr="00EE44EC">
        <w:rPr>
          <w:rFonts w:ascii="Times New Roman" w:hAnsi="Times New Roman"/>
          <w:b/>
          <w:lang w:val="uk-UA"/>
        </w:rPr>
        <w:t xml:space="preserve">       </w:t>
      </w:r>
      <w:r w:rsidRPr="00EE44EC">
        <w:rPr>
          <w:rFonts w:ascii="Times New Roman" w:hAnsi="Times New Roman"/>
          <w:b/>
          <w:lang w:val="uk-UA"/>
        </w:rPr>
        <w:t xml:space="preserve"> </w:t>
      </w:r>
      <w:r w:rsidR="00936216" w:rsidRPr="00EE44EC">
        <w:rPr>
          <w:rFonts w:ascii="Times New Roman" w:hAnsi="Times New Roman"/>
          <w:b/>
          <w:lang w:val="uk-UA"/>
        </w:rPr>
        <w:t xml:space="preserve">      </w:t>
      </w:r>
      <w:r w:rsidR="005D3573" w:rsidRPr="00EE44EC">
        <w:rPr>
          <w:rFonts w:ascii="Times New Roman" w:hAnsi="Times New Roman"/>
          <w:b/>
          <w:lang w:val="uk-UA"/>
        </w:rPr>
        <w:t xml:space="preserve">____________ </w:t>
      </w:r>
      <w:r w:rsidR="002B6880" w:rsidRPr="00EE44EC">
        <w:rPr>
          <w:rFonts w:ascii="Times New Roman" w:hAnsi="Times New Roman"/>
          <w:b/>
          <w:lang w:val="uk-UA"/>
        </w:rPr>
        <w:t>В.ЗАГОРОДНЯ</w:t>
      </w:r>
    </w:p>
    <w:p w:rsidR="005D3573" w:rsidRPr="00EE44EC" w:rsidRDefault="00646387" w:rsidP="00646387">
      <w:pPr>
        <w:spacing w:line="240" w:lineRule="auto"/>
        <w:jc w:val="center"/>
        <w:rPr>
          <w:rFonts w:ascii="Times New Roman" w:hAnsi="Times New Roman"/>
          <w:lang w:val="uk-UA"/>
        </w:rPr>
      </w:pPr>
      <w:r w:rsidRPr="00EE44EC">
        <w:rPr>
          <w:rFonts w:ascii="Times New Roman" w:hAnsi="Times New Roman"/>
          <w:b/>
          <w:lang w:val="uk-UA"/>
        </w:rPr>
        <w:t xml:space="preserve">                                                                      </w:t>
      </w:r>
      <w:r w:rsidR="00936216" w:rsidRPr="00EE44EC">
        <w:rPr>
          <w:rFonts w:ascii="Times New Roman" w:hAnsi="Times New Roman"/>
          <w:b/>
          <w:lang w:val="uk-UA"/>
        </w:rPr>
        <w:t xml:space="preserve">                </w:t>
      </w:r>
      <w:r w:rsidR="00C723AC" w:rsidRPr="00EE44EC">
        <w:rPr>
          <w:rFonts w:ascii="Times New Roman" w:hAnsi="Times New Roman"/>
          <w:b/>
          <w:lang w:val="uk-UA"/>
        </w:rPr>
        <w:t xml:space="preserve">                </w:t>
      </w:r>
      <w:r w:rsidR="00936216" w:rsidRPr="00EE44EC">
        <w:rPr>
          <w:rFonts w:ascii="Times New Roman" w:hAnsi="Times New Roman"/>
          <w:b/>
          <w:lang w:val="uk-UA"/>
        </w:rPr>
        <w:t xml:space="preserve"> </w:t>
      </w:r>
      <w:r w:rsidR="005D3573" w:rsidRPr="00EE44EC">
        <w:rPr>
          <w:rFonts w:ascii="Times New Roman" w:hAnsi="Times New Roman"/>
          <w:b/>
          <w:lang w:val="uk-UA"/>
        </w:rPr>
        <w:t>«</w:t>
      </w:r>
      <w:r w:rsidR="006B385C">
        <w:rPr>
          <w:rFonts w:ascii="Times New Roman" w:hAnsi="Times New Roman"/>
          <w:b/>
          <w:lang w:val="uk-UA"/>
        </w:rPr>
        <w:t>10</w:t>
      </w:r>
      <w:r w:rsidR="005D3573" w:rsidRPr="00EE44EC">
        <w:rPr>
          <w:rFonts w:ascii="Times New Roman" w:hAnsi="Times New Roman"/>
          <w:b/>
          <w:lang w:val="uk-UA"/>
        </w:rPr>
        <w:t>»</w:t>
      </w:r>
      <w:r w:rsidR="006B385C">
        <w:rPr>
          <w:rFonts w:ascii="Times New Roman" w:hAnsi="Times New Roman"/>
          <w:b/>
          <w:lang w:val="uk-UA"/>
        </w:rPr>
        <w:t xml:space="preserve"> січня</w:t>
      </w:r>
      <w:bookmarkStart w:id="0" w:name="_GoBack"/>
      <w:bookmarkEnd w:id="0"/>
      <w:r w:rsidR="00642B82" w:rsidRPr="00EE44EC">
        <w:rPr>
          <w:rFonts w:ascii="Times New Roman" w:hAnsi="Times New Roman"/>
          <w:b/>
          <w:lang w:val="uk-UA"/>
        </w:rPr>
        <w:t xml:space="preserve"> </w:t>
      </w:r>
      <w:r w:rsidR="002B6880" w:rsidRPr="00EE44EC">
        <w:rPr>
          <w:rFonts w:ascii="Times New Roman" w:hAnsi="Times New Roman"/>
          <w:b/>
          <w:lang w:val="uk-UA"/>
        </w:rPr>
        <w:t>2020</w:t>
      </w:r>
      <w:r w:rsidR="0064667A" w:rsidRPr="00EE44EC">
        <w:rPr>
          <w:rFonts w:ascii="Times New Roman" w:hAnsi="Times New Roman"/>
          <w:b/>
          <w:lang w:val="uk-UA"/>
        </w:rPr>
        <w:t xml:space="preserve"> </w:t>
      </w:r>
      <w:r w:rsidR="005D3573" w:rsidRPr="00EE44EC">
        <w:rPr>
          <w:rFonts w:ascii="Times New Roman" w:hAnsi="Times New Roman"/>
          <w:b/>
          <w:lang w:val="uk-UA"/>
        </w:rPr>
        <w:t>р</w:t>
      </w:r>
      <w:r w:rsidR="0064667A" w:rsidRPr="00EE44EC">
        <w:rPr>
          <w:rFonts w:ascii="Times New Roman" w:hAnsi="Times New Roman"/>
          <w:b/>
          <w:lang w:val="uk-UA"/>
        </w:rPr>
        <w:t>оку</w:t>
      </w:r>
    </w:p>
    <w:p w:rsidR="005D3573" w:rsidRPr="00EE44EC" w:rsidRDefault="005D3573" w:rsidP="007852DC">
      <w:pPr>
        <w:jc w:val="center"/>
        <w:rPr>
          <w:rFonts w:ascii="Times New Roman" w:hAnsi="Times New Roman"/>
          <w:b/>
          <w:lang w:val="uk-UA"/>
        </w:rPr>
      </w:pPr>
      <w:r w:rsidRPr="00EE44EC">
        <w:rPr>
          <w:rFonts w:ascii="Times New Roman" w:hAnsi="Times New Roman"/>
          <w:b/>
          <w:lang w:val="uk-UA"/>
        </w:rPr>
        <w:t>ЗВІТ</w:t>
      </w:r>
    </w:p>
    <w:p w:rsidR="005D3573" w:rsidRPr="00EE44EC" w:rsidRDefault="005D3573" w:rsidP="004A0529">
      <w:pPr>
        <w:jc w:val="center"/>
        <w:rPr>
          <w:rFonts w:ascii="Times New Roman" w:hAnsi="Times New Roman"/>
          <w:b/>
          <w:lang w:val="uk-UA"/>
        </w:rPr>
      </w:pPr>
      <w:r w:rsidRPr="00EE44EC">
        <w:rPr>
          <w:rFonts w:ascii="Times New Roman" w:hAnsi="Times New Roman"/>
          <w:b/>
        </w:rPr>
        <w:t xml:space="preserve">про </w:t>
      </w:r>
      <w:r w:rsidR="002030E3" w:rsidRPr="00EE44EC">
        <w:rPr>
          <w:rFonts w:ascii="Times New Roman" w:hAnsi="Times New Roman"/>
          <w:b/>
          <w:lang w:val="uk-UA"/>
        </w:rPr>
        <w:t>базове</w:t>
      </w:r>
      <w:r w:rsidRPr="00EE44EC">
        <w:rPr>
          <w:rFonts w:ascii="Times New Roman" w:hAnsi="Times New Roman"/>
          <w:b/>
        </w:rPr>
        <w:t xml:space="preserve"> </w:t>
      </w:r>
      <w:proofErr w:type="spellStart"/>
      <w:r w:rsidRPr="00EE44EC">
        <w:rPr>
          <w:rFonts w:ascii="Times New Roman" w:hAnsi="Times New Roman"/>
          <w:b/>
        </w:rPr>
        <w:t>відстеження</w:t>
      </w:r>
      <w:proofErr w:type="spellEnd"/>
      <w:r w:rsidRPr="00EE44EC">
        <w:rPr>
          <w:rFonts w:ascii="Times New Roman" w:hAnsi="Times New Roman"/>
          <w:b/>
        </w:rPr>
        <w:t xml:space="preserve"> </w:t>
      </w:r>
      <w:proofErr w:type="spellStart"/>
      <w:r w:rsidRPr="00EE44EC">
        <w:rPr>
          <w:rFonts w:ascii="Times New Roman" w:hAnsi="Times New Roman"/>
          <w:b/>
        </w:rPr>
        <w:t>результативності</w:t>
      </w:r>
      <w:proofErr w:type="spellEnd"/>
      <w:r w:rsidRPr="00EE44EC">
        <w:rPr>
          <w:rFonts w:ascii="Times New Roman" w:hAnsi="Times New Roman"/>
          <w:b/>
        </w:rPr>
        <w:t xml:space="preserve"> </w:t>
      </w:r>
      <w:r w:rsidRPr="00EE44EC">
        <w:rPr>
          <w:rFonts w:ascii="Times New Roman" w:hAnsi="Times New Roman"/>
          <w:b/>
          <w:lang w:val="uk-UA"/>
        </w:rPr>
        <w:t xml:space="preserve">регуляторного акта </w:t>
      </w:r>
    </w:p>
    <w:p w:rsidR="005D3573" w:rsidRPr="00EE44EC" w:rsidRDefault="005D3573" w:rsidP="00B74BFF">
      <w:pPr>
        <w:spacing w:after="0"/>
        <w:jc w:val="both"/>
        <w:rPr>
          <w:rFonts w:ascii="Times New Roman" w:hAnsi="Times New Roman"/>
          <w:lang w:val="uk-UA"/>
        </w:rPr>
      </w:pPr>
      <w:r w:rsidRPr="00EE44EC">
        <w:rPr>
          <w:rFonts w:ascii="Times New Roman" w:hAnsi="Times New Roman"/>
          <w:b/>
          <w:lang w:val="uk-UA"/>
        </w:rPr>
        <w:t>1.Вид та назва регуляторного акту:</w:t>
      </w:r>
      <w:r w:rsidRPr="00EE44EC">
        <w:rPr>
          <w:rFonts w:ascii="Times New Roman" w:hAnsi="Times New Roman"/>
          <w:lang w:val="uk-UA"/>
        </w:rPr>
        <w:t xml:space="preserve"> </w:t>
      </w:r>
      <w:proofErr w:type="spellStart"/>
      <w:r w:rsidR="002415A2" w:rsidRPr="00EE44EC">
        <w:rPr>
          <w:rFonts w:ascii="Times New Roman" w:hAnsi="Times New Roman"/>
          <w:lang w:val="uk-UA"/>
        </w:rPr>
        <w:t>проє</w:t>
      </w:r>
      <w:r w:rsidR="002030E3" w:rsidRPr="00EE44EC">
        <w:rPr>
          <w:rFonts w:ascii="Times New Roman" w:hAnsi="Times New Roman"/>
          <w:lang w:val="uk-UA"/>
        </w:rPr>
        <w:t>кт</w:t>
      </w:r>
      <w:proofErr w:type="spellEnd"/>
      <w:r w:rsidR="002030E3" w:rsidRPr="00EE44EC">
        <w:rPr>
          <w:rFonts w:ascii="Times New Roman" w:hAnsi="Times New Roman"/>
          <w:lang w:val="uk-UA"/>
        </w:rPr>
        <w:t xml:space="preserve"> </w:t>
      </w:r>
      <w:r w:rsidRPr="00EE44EC">
        <w:rPr>
          <w:rFonts w:ascii="Times New Roman" w:hAnsi="Times New Roman"/>
          <w:lang w:val="uk-UA"/>
        </w:rPr>
        <w:t xml:space="preserve">рішення </w:t>
      </w:r>
      <w:r w:rsidR="00EE44EF" w:rsidRPr="00EE44EC">
        <w:rPr>
          <w:rFonts w:ascii="Times New Roman" w:hAnsi="Times New Roman"/>
          <w:lang w:val="uk-UA"/>
        </w:rPr>
        <w:t xml:space="preserve">виконавчого комітету </w:t>
      </w:r>
      <w:r w:rsidRPr="00EE44EC">
        <w:rPr>
          <w:rFonts w:ascii="Times New Roman" w:hAnsi="Times New Roman"/>
          <w:lang w:val="uk-UA"/>
        </w:rPr>
        <w:t xml:space="preserve"> </w:t>
      </w:r>
      <w:proofErr w:type="spellStart"/>
      <w:r w:rsidRPr="00EE44EC">
        <w:rPr>
          <w:rFonts w:ascii="Times New Roman" w:hAnsi="Times New Roman"/>
          <w:lang w:val="uk-UA"/>
        </w:rPr>
        <w:t>Знам’янської</w:t>
      </w:r>
      <w:proofErr w:type="spellEnd"/>
      <w:r w:rsidRPr="00EE44EC">
        <w:rPr>
          <w:rFonts w:ascii="Times New Roman" w:hAnsi="Times New Roman"/>
          <w:lang w:val="uk-UA"/>
        </w:rPr>
        <w:t xml:space="preserve"> міської ради «</w:t>
      </w:r>
      <w:r w:rsidR="002030E3" w:rsidRPr="00EE44EC">
        <w:rPr>
          <w:rFonts w:ascii="Times New Roman" w:hAnsi="Times New Roman"/>
          <w:lang w:val="uk-UA"/>
        </w:rPr>
        <w:t>Про встановлення  тарифу на перевезення пасажирів на міських автобусних  маршрутах загального користування м. Знам’янка».</w:t>
      </w:r>
    </w:p>
    <w:p w:rsidR="005D3573" w:rsidRPr="00EE44EC" w:rsidRDefault="005D3573" w:rsidP="00B74BFF">
      <w:pPr>
        <w:spacing w:after="0"/>
        <w:jc w:val="both"/>
        <w:rPr>
          <w:rFonts w:ascii="Times New Roman" w:hAnsi="Times New Roman"/>
          <w:lang w:val="uk-UA"/>
        </w:rPr>
      </w:pPr>
      <w:r w:rsidRPr="00EE44EC">
        <w:rPr>
          <w:rFonts w:ascii="Times New Roman" w:hAnsi="Times New Roman"/>
          <w:b/>
          <w:lang w:val="uk-UA"/>
        </w:rPr>
        <w:t xml:space="preserve">2.Назва виконавця заходів з відстеження: </w:t>
      </w:r>
      <w:r w:rsidRPr="00EE44EC">
        <w:rPr>
          <w:rFonts w:ascii="Times New Roman" w:hAnsi="Times New Roman"/>
          <w:lang w:val="uk-UA"/>
        </w:rPr>
        <w:t>відділ економічного розвитку, промисловості, інфраструктури та торгівлі</w:t>
      </w:r>
      <w:r w:rsidR="0092112E" w:rsidRPr="00EE44EC">
        <w:rPr>
          <w:rFonts w:ascii="Times New Roman" w:hAnsi="Times New Roman"/>
          <w:lang w:val="uk-UA"/>
        </w:rPr>
        <w:t>.</w:t>
      </w:r>
    </w:p>
    <w:p w:rsidR="002B6880" w:rsidRPr="00EE44EC" w:rsidRDefault="005D3573" w:rsidP="002B6880">
      <w:pPr>
        <w:spacing w:after="0"/>
        <w:jc w:val="both"/>
        <w:rPr>
          <w:rFonts w:ascii="Times New Roman" w:hAnsi="Times New Roman"/>
          <w:lang w:val="uk-UA"/>
        </w:rPr>
      </w:pPr>
      <w:r w:rsidRPr="00EE44EC">
        <w:rPr>
          <w:rFonts w:ascii="Times New Roman" w:hAnsi="Times New Roman"/>
          <w:b/>
          <w:lang w:val="uk-UA"/>
        </w:rPr>
        <w:t>3. Цілі прийняття акту</w:t>
      </w:r>
      <w:r w:rsidR="002B6880" w:rsidRPr="00EE44EC">
        <w:rPr>
          <w:rFonts w:ascii="Times New Roman" w:hAnsi="Times New Roman"/>
          <w:lang w:val="uk-UA"/>
        </w:rPr>
        <w:t>:</w:t>
      </w:r>
      <w:r w:rsidR="00D33C10" w:rsidRPr="00EE44EC">
        <w:rPr>
          <w:rFonts w:ascii="Times New Roman" w:hAnsi="Times New Roman"/>
          <w:lang w:val="uk-UA"/>
        </w:rPr>
        <w:t xml:space="preserve"> </w:t>
      </w:r>
      <w:r w:rsidR="002B6880" w:rsidRPr="00EE44EC">
        <w:rPr>
          <w:rFonts w:ascii="Times New Roman" w:hAnsi="Times New Roman"/>
          <w:lang w:val="uk-UA"/>
        </w:rPr>
        <w:t xml:space="preserve">механізм  формування  тарифів  на  послуги  з  перевезення  пасажирів  на  автобусних  маршрутах  загального користування  визначається  Методикою  розрахунку  тарифів  на  послуги  пасажирського  автомобільного  транспорту, затвердженою  Наказом  Міністерства  транспорту  та  зв’язку  України  від 17.11.2009р. №1175 (надалі -  Методика). Відповідно до пункту  1.6  Методики  перегляд  рівня  тарифів  повинен  здійснюватись  у  зв’язку  зі   зміною  умов  виробничої  діяльності  та реалізації послуг, що не залежать від господарської діяльності перевізника, у тому числі в разі зміни вартості палива більш  ніж на 10%. Крім вартості  палива зросли  інші складові собівартості перевезень. </w:t>
      </w:r>
    </w:p>
    <w:p w:rsidR="002B6880" w:rsidRPr="00EE44EC" w:rsidRDefault="002B6880" w:rsidP="002B6880">
      <w:pPr>
        <w:spacing w:after="0"/>
        <w:ind w:firstLine="567"/>
        <w:jc w:val="both"/>
        <w:rPr>
          <w:rFonts w:ascii="Times New Roman" w:hAnsi="Times New Roman"/>
          <w:lang w:val="uk-UA"/>
        </w:rPr>
      </w:pPr>
      <w:r w:rsidRPr="00EE44EC">
        <w:rPr>
          <w:rFonts w:ascii="Times New Roman" w:hAnsi="Times New Roman"/>
          <w:lang w:val="uk-UA"/>
        </w:rPr>
        <w:t xml:space="preserve">Відповідно  до  ст.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міської  ради відповідного  населеного  пункту.  Виникла  необхідність  реалізації  повноважень  виконавчого  комітету по встановленню тарифів на перевезення, у зв’язку зі зміною умов виробничої діяльності та реалізації послуг, що не залежать від  господарської  діяльності  перевізників. </w:t>
      </w:r>
    </w:p>
    <w:p w:rsidR="002B6880" w:rsidRPr="00EE44EC" w:rsidRDefault="002B6880" w:rsidP="002B6880">
      <w:pPr>
        <w:spacing w:after="0"/>
        <w:ind w:firstLine="567"/>
        <w:jc w:val="both"/>
        <w:rPr>
          <w:rFonts w:ascii="Times New Roman" w:hAnsi="Times New Roman"/>
          <w:lang w:val="uk-UA"/>
        </w:rPr>
      </w:pPr>
      <w:r w:rsidRPr="00EE44EC">
        <w:rPr>
          <w:rFonts w:ascii="Times New Roman" w:hAnsi="Times New Roman"/>
          <w:lang w:val="uk-UA"/>
        </w:rPr>
        <w:t xml:space="preserve">Відповідно  до ст.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Штучне  утримання  тарифів   на  міському  пасажирському  автомобільному  транспорті  призводить  до  погіршення  фінансового стану перевізників та до погіршення якості надання послуг. </w:t>
      </w:r>
    </w:p>
    <w:p w:rsidR="002B6880" w:rsidRPr="00EE44EC" w:rsidRDefault="002B6880" w:rsidP="002B6880">
      <w:pPr>
        <w:spacing w:after="0"/>
        <w:ind w:firstLine="567"/>
        <w:jc w:val="both"/>
        <w:rPr>
          <w:rFonts w:ascii="Times New Roman" w:hAnsi="Times New Roman"/>
          <w:lang w:val="uk-UA"/>
        </w:rPr>
      </w:pPr>
      <w:r w:rsidRPr="00EE44EC">
        <w:rPr>
          <w:rFonts w:ascii="Times New Roman" w:hAnsi="Times New Roman"/>
          <w:lang w:val="uk-UA"/>
        </w:rPr>
        <w:t xml:space="preserve"> Метою розробки та впровадження проекту є:</w:t>
      </w:r>
    </w:p>
    <w:p w:rsidR="002B6880" w:rsidRPr="00EE44EC" w:rsidRDefault="002B6880" w:rsidP="002B6880">
      <w:pPr>
        <w:spacing w:after="0"/>
        <w:jc w:val="both"/>
        <w:rPr>
          <w:rFonts w:ascii="Times New Roman" w:hAnsi="Times New Roman"/>
          <w:lang w:val="uk-UA"/>
        </w:rPr>
      </w:pPr>
      <w:r w:rsidRPr="00EE44EC">
        <w:rPr>
          <w:rFonts w:ascii="Times New Roman" w:hAnsi="Times New Roman"/>
          <w:lang w:val="uk-UA"/>
        </w:rPr>
        <w:t>-  встановлення економічно обґрунтованих тарифів на пасажирські перевезення у звичайному режимі руху;</w:t>
      </w:r>
    </w:p>
    <w:p w:rsidR="002B6880" w:rsidRPr="00EE44EC" w:rsidRDefault="002B6880" w:rsidP="002B6880">
      <w:pPr>
        <w:spacing w:after="0"/>
        <w:jc w:val="both"/>
        <w:rPr>
          <w:rFonts w:ascii="Times New Roman" w:hAnsi="Times New Roman"/>
          <w:lang w:val="uk-UA"/>
        </w:rPr>
      </w:pPr>
      <w:r w:rsidRPr="00EE44EC">
        <w:rPr>
          <w:rFonts w:ascii="Times New Roman" w:hAnsi="Times New Roman"/>
          <w:lang w:val="uk-UA"/>
        </w:rPr>
        <w:t>-  доступність  транспортних  послуг  для  усіх  верств  населення,  безпечне  функціонування  автотранспорту  на  міських маршрутах загального користування та своєчасне  та якісне задоволення потреб у пасажирських перевезеннях.</w:t>
      </w:r>
    </w:p>
    <w:p w:rsidR="005D3573" w:rsidRPr="00EE44EC" w:rsidRDefault="005D3573" w:rsidP="002B6880">
      <w:pPr>
        <w:spacing w:after="0"/>
        <w:jc w:val="both"/>
        <w:rPr>
          <w:rFonts w:ascii="Times New Roman" w:hAnsi="Times New Roman"/>
          <w:lang w:val="uk-UA"/>
        </w:rPr>
      </w:pPr>
      <w:r w:rsidRPr="00EE44EC">
        <w:rPr>
          <w:rFonts w:ascii="Times New Roman" w:hAnsi="Times New Roman"/>
          <w:b/>
          <w:lang w:val="uk-UA"/>
        </w:rPr>
        <w:t xml:space="preserve">4. Строк виконання заходів з відстеження: </w:t>
      </w:r>
      <w:r w:rsidR="002415A2" w:rsidRPr="00EE44EC">
        <w:rPr>
          <w:rFonts w:ascii="Times New Roman" w:hAnsi="Times New Roman"/>
          <w:lang w:val="uk-UA"/>
        </w:rPr>
        <w:t>08</w:t>
      </w:r>
      <w:r w:rsidRPr="00EE44EC">
        <w:rPr>
          <w:rFonts w:ascii="Times New Roman" w:hAnsi="Times New Roman"/>
          <w:lang w:val="uk-UA"/>
        </w:rPr>
        <w:t>.</w:t>
      </w:r>
      <w:r w:rsidR="0092112E" w:rsidRPr="00EE44EC">
        <w:rPr>
          <w:rFonts w:ascii="Times New Roman" w:hAnsi="Times New Roman"/>
          <w:lang w:val="uk-UA"/>
        </w:rPr>
        <w:t>0</w:t>
      </w:r>
      <w:r w:rsidR="00304860" w:rsidRPr="00EE44EC">
        <w:rPr>
          <w:rFonts w:ascii="Times New Roman" w:hAnsi="Times New Roman"/>
          <w:lang w:val="uk-UA"/>
        </w:rPr>
        <w:t>1</w:t>
      </w:r>
      <w:r w:rsidRPr="00EE44EC">
        <w:rPr>
          <w:rFonts w:ascii="Times New Roman" w:hAnsi="Times New Roman"/>
          <w:lang w:val="uk-UA"/>
        </w:rPr>
        <w:t>.20</w:t>
      </w:r>
      <w:r w:rsidR="00304860" w:rsidRPr="00EE44EC">
        <w:rPr>
          <w:rFonts w:ascii="Times New Roman" w:hAnsi="Times New Roman"/>
          <w:lang w:val="uk-UA"/>
        </w:rPr>
        <w:t>20</w:t>
      </w:r>
      <w:r w:rsidRPr="00EE44EC">
        <w:rPr>
          <w:rFonts w:ascii="Times New Roman" w:hAnsi="Times New Roman"/>
          <w:lang w:val="uk-UA"/>
        </w:rPr>
        <w:t>р. -</w:t>
      </w:r>
      <w:r w:rsidR="00D33C10" w:rsidRPr="00EE44EC">
        <w:rPr>
          <w:rFonts w:ascii="Times New Roman" w:hAnsi="Times New Roman"/>
          <w:lang w:val="uk-UA"/>
        </w:rPr>
        <w:t xml:space="preserve"> </w:t>
      </w:r>
      <w:r w:rsidR="002415A2" w:rsidRPr="00EE44EC">
        <w:rPr>
          <w:rFonts w:ascii="Times New Roman" w:hAnsi="Times New Roman"/>
          <w:lang w:val="uk-UA"/>
        </w:rPr>
        <w:t>10</w:t>
      </w:r>
      <w:r w:rsidRPr="00EE44EC">
        <w:rPr>
          <w:rFonts w:ascii="Times New Roman" w:hAnsi="Times New Roman"/>
          <w:lang w:val="uk-UA"/>
        </w:rPr>
        <w:t>.</w:t>
      </w:r>
      <w:r w:rsidR="0092112E" w:rsidRPr="00EE44EC">
        <w:rPr>
          <w:rFonts w:ascii="Times New Roman" w:hAnsi="Times New Roman"/>
          <w:lang w:val="uk-UA"/>
        </w:rPr>
        <w:t>0</w:t>
      </w:r>
      <w:r w:rsidR="00304860" w:rsidRPr="00EE44EC">
        <w:rPr>
          <w:rFonts w:ascii="Times New Roman" w:hAnsi="Times New Roman"/>
          <w:lang w:val="uk-UA"/>
        </w:rPr>
        <w:t>1</w:t>
      </w:r>
      <w:r w:rsidRPr="00EE44EC">
        <w:rPr>
          <w:rFonts w:ascii="Times New Roman" w:hAnsi="Times New Roman"/>
          <w:lang w:val="uk-UA"/>
        </w:rPr>
        <w:t>.20</w:t>
      </w:r>
      <w:r w:rsidR="00304860" w:rsidRPr="00EE44EC">
        <w:rPr>
          <w:rFonts w:ascii="Times New Roman" w:hAnsi="Times New Roman"/>
          <w:lang w:val="uk-UA"/>
        </w:rPr>
        <w:t>20</w:t>
      </w:r>
      <w:r w:rsidRPr="00EE44EC">
        <w:rPr>
          <w:rFonts w:ascii="Times New Roman" w:hAnsi="Times New Roman"/>
          <w:lang w:val="uk-UA"/>
        </w:rPr>
        <w:t>р.</w:t>
      </w:r>
    </w:p>
    <w:p w:rsidR="005D3573" w:rsidRPr="00EE44EC" w:rsidRDefault="005D3573" w:rsidP="00B74BFF">
      <w:pPr>
        <w:spacing w:after="0"/>
        <w:jc w:val="both"/>
        <w:rPr>
          <w:rFonts w:ascii="Times New Roman" w:hAnsi="Times New Roman"/>
          <w:lang w:val="uk-UA"/>
        </w:rPr>
      </w:pPr>
      <w:r w:rsidRPr="00EE44EC">
        <w:rPr>
          <w:rFonts w:ascii="Times New Roman" w:hAnsi="Times New Roman"/>
          <w:b/>
          <w:lang w:val="uk-UA"/>
        </w:rPr>
        <w:t>5. Тип відстеження:</w:t>
      </w:r>
      <w:r w:rsidRPr="00EE44EC">
        <w:rPr>
          <w:rFonts w:ascii="Times New Roman" w:hAnsi="Times New Roman"/>
          <w:lang w:val="uk-UA"/>
        </w:rPr>
        <w:t xml:space="preserve"> </w:t>
      </w:r>
      <w:r w:rsidR="00D33C10" w:rsidRPr="00EE44EC">
        <w:rPr>
          <w:rFonts w:ascii="Times New Roman" w:hAnsi="Times New Roman"/>
          <w:lang w:val="uk-UA"/>
        </w:rPr>
        <w:t>базове</w:t>
      </w:r>
      <w:r w:rsidRPr="00EE44EC">
        <w:rPr>
          <w:rFonts w:ascii="Times New Roman" w:hAnsi="Times New Roman"/>
          <w:lang w:val="uk-UA"/>
        </w:rPr>
        <w:t>.</w:t>
      </w:r>
    </w:p>
    <w:p w:rsidR="005D3573" w:rsidRPr="00EE44EC" w:rsidRDefault="005D3573" w:rsidP="00B74BFF">
      <w:pPr>
        <w:spacing w:after="0"/>
        <w:jc w:val="both"/>
        <w:rPr>
          <w:rFonts w:ascii="Times New Roman" w:hAnsi="Times New Roman"/>
          <w:lang w:val="uk-UA"/>
        </w:rPr>
      </w:pPr>
      <w:r w:rsidRPr="00EE44EC">
        <w:rPr>
          <w:rFonts w:ascii="Times New Roman" w:hAnsi="Times New Roman"/>
          <w:b/>
          <w:lang w:val="uk-UA"/>
        </w:rPr>
        <w:t>6.</w:t>
      </w:r>
      <w:r w:rsidRPr="00EE44EC">
        <w:rPr>
          <w:rFonts w:ascii="Times New Roman" w:hAnsi="Times New Roman"/>
          <w:b/>
          <w:color w:val="FF0000"/>
          <w:lang w:val="uk-UA"/>
        </w:rPr>
        <w:t xml:space="preserve"> </w:t>
      </w:r>
      <w:r w:rsidRPr="00EE44EC">
        <w:rPr>
          <w:rFonts w:ascii="Times New Roman" w:hAnsi="Times New Roman"/>
          <w:b/>
          <w:lang w:val="uk-UA"/>
        </w:rPr>
        <w:t>Методи одержання результатів відстеження</w:t>
      </w:r>
      <w:r w:rsidR="00B85953" w:rsidRPr="00EE44EC">
        <w:rPr>
          <w:rFonts w:ascii="Times New Roman" w:hAnsi="Times New Roman"/>
          <w:b/>
          <w:lang w:val="uk-UA"/>
        </w:rPr>
        <w:t>:</w:t>
      </w:r>
      <w:r w:rsidR="001C67A1" w:rsidRPr="00EE44EC">
        <w:rPr>
          <w:rFonts w:ascii="Times New Roman" w:hAnsi="Times New Roman"/>
          <w:b/>
          <w:lang w:val="uk-UA"/>
        </w:rPr>
        <w:t xml:space="preserve"> </w:t>
      </w:r>
      <w:r w:rsidR="007D1194" w:rsidRPr="00EE44EC">
        <w:rPr>
          <w:rFonts w:ascii="Times New Roman" w:hAnsi="Times New Roman"/>
          <w:lang w:val="uk-UA"/>
        </w:rPr>
        <w:t>статистичний.</w:t>
      </w:r>
    </w:p>
    <w:p w:rsidR="005D3573" w:rsidRPr="00EE44EC" w:rsidRDefault="005D3573" w:rsidP="00B74BFF">
      <w:pPr>
        <w:spacing w:after="0"/>
        <w:jc w:val="both"/>
        <w:rPr>
          <w:rFonts w:ascii="Times New Roman" w:hAnsi="Times New Roman"/>
          <w:lang w:val="uk-UA"/>
        </w:rPr>
      </w:pPr>
      <w:r w:rsidRPr="00EE44EC">
        <w:rPr>
          <w:rFonts w:ascii="Times New Roman" w:hAnsi="Times New Roman"/>
          <w:b/>
          <w:lang w:val="uk-UA"/>
        </w:rPr>
        <w:t xml:space="preserve">7. </w:t>
      </w:r>
      <w:proofErr w:type="spellStart"/>
      <w:r w:rsidRPr="00EE44EC">
        <w:rPr>
          <w:rFonts w:ascii="Times New Roman" w:hAnsi="Times New Roman"/>
          <w:b/>
        </w:rPr>
        <w:t>Дані</w:t>
      </w:r>
      <w:proofErr w:type="spellEnd"/>
      <w:r w:rsidRPr="00EE44EC">
        <w:rPr>
          <w:rFonts w:ascii="Times New Roman" w:hAnsi="Times New Roman"/>
          <w:b/>
        </w:rPr>
        <w:t xml:space="preserve"> та </w:t>
      </w:r>
      <w:proofErr w:type="spellStart"/>
      <w:r w:rsidRPr="00EE44EC">
        <w:rPr>
          <w:rFonts w:ascii="Times New Roman" w:hAnsi="Times New Roman"/>
          <w:b/>
        </w:rPr>
        <w:t>припущення</w:t>
      </w:r>
      <w:proofErr w:type="spellEnd"/>
      <w:r w:rsidRPr="00EE44EC">
        <w:rPr>
          <w:rFonts w:ascii="Times New Roman" w:hAnsi="Times New Roman"/>
          <w:b/>
          <w:lang w:val="uk-UA"/>
        </w:rPr>
        <w:t xml:space="preserve">, </w:t>
      </w:r>
      <w:r w:rsidRPr="00EE44EC">
        <w:rPr>
          <w:rFonts w:ascii="Times New Roman" w:hAnsi="Times New Roman"/>
          <w:b/>
        </w:rPr>
        <w:t xml:space="preserve">на </w:t>
      </w:r>
      <w:proofErr w:type="spellStart"/>
      <w:r w:rsidRPr="00EE44EC">
        <w:rPr>
          <w:rFonts w:ascii="Times New Roman" w:hAnsi="Times New Roman"/>
          <w:b/>
        </w:rPr>
        <w:t>основі</w:t>
      </w:r>
      <w:proofErr w:type="spellEnd"/>
      <w:r w:rsidRPr="00EE44EC">
        <w:rPr>
          <w:rFonts w:ascii="Times New Roman" w:hAnsi="Times New Roman"/>
          <w:b/>
        </w:rPr>
        <w:t xml:space="preserve"> </w:t>
      </w:r>
      <w:proofErr w:type="spellStart"/>
      <w:r w:rsidRPr="00EE44EC">
        <w:rPr>
          <w:rFonts w:ascii="Times New Roman" w:hAnsi="Times New Roman"/>
          <w:b/>
        </w:rPr>
        <w:t>яких</w:t>
      </w:r>
      <w:proofErr w:type="spellEnd"/>
      <w:r w:rsidRPr="00EE44EC">
        <w:rPr>
          <w:rFonts w:ascii="Times New Roman" w:hAnsi="Times New Roman"/>
          <w:b/>
        </w:rPr>
        <w:t xml:space="preserve"> </w:t>
      </w:r>
      <w:proofErr w:type="spellStart"/>
      <w:r w:rsidRPr="00EE44EC">
        <w:rPr>
          <w:rFonts w:ascii="Times New Roman" w:hAnsi="Times New Roman"/>
          <w:b/>
        </w:rPr>
        <w:t>відстежувалас</w:t>
      </w:r>
      <w:proofErr w:type="spellEnd"/>
      <w:r w:rsidRPr="00EE44EC">
        <w:rPr>
          <w:rFonts w:ascii="Times New Roman" w:hAnsi="Times New Roman"/>
          <w:b/>
          <w:lang w:val="uk-UA"/>
        </w:rPr>
        <w:t>я</w:t>
      </w:r>
      <w:r w:rsidRPr="00EE44EC">
        <w:rPr>
          <w:rFonts w:ascii="Times New Roman" w:hAnsi="Times New Roman"/>
          <w:b/>
        </w:rPr>
        <w:t xml:space="preserve"> </w:t>
      </w:r>
      <w:proofErr w:type="spellStart"/>
      <w:r w:rsidRPr="00EE44EC">
        <w:rPr>
          <w:rFonts w:ascii="Times New Roman" w:hAnsi="Times New Roman"/>
          <w:b/>
        </w:rPr>
        <w:t>результативність</w:t>
      </w:r>
      <w:proofErr w:type="spellEnd"/>
      <w:r w:rsidRPr="00EE44EC">
        <w:rPr>
          <w:rFonts w:ascii="Times New Roman" w:hAnsi="Times New Roman"/>
          <w:b/>
        </w:rPr>
        <w:t xml:space="preserve">, а </w:t>
      </w:r>
      <w:proofErr w:type="spellStart"/>
      <w:r w:rsidRPr="00EE44EC">
        <w:rPr>
          <w:rFonts w:ascii="Times New Roman" w:hAnsi="Times New Roman"/>
          <w:b/>
        </w:rPr>
        <w:t>також</w:t>
      </w:r>
      <w:proofErr w:type="spellEnd"/>
      <w:r w:rsidRPr="00EE44EC">
        <w:rPr>
          <w:rFonts w:ascii="Times New Roman" w:hAnsi="Times New Roman"/>
          <w:b/>
        </w:rPr>
        <w:t xml:space="preserve"> </w:t>
      </w:r>
      <w:proofErr w:type="spellStart"/>
      <w:r w:rsidRPr="00EE44EC">
        <w:rPr>
          <w:rFonts w:ascii="Times New Roman" w:hAnsi="Times New Roman"/>
          <w:b/>
        </w:rPr>
        <w:t>способи</w:t>
      </w:r>
      <w:proofErr w:type="spellEnd"/>
      <w:r w:rsidRPr="00EE44EC">
        <w:rPr>
          <w:rFonts w:ascii="Times New Roman" w:hAnsi="Times New Roman"/>
          <w:b/>
        </w:rPr>
        <w:t xml:space="preserve"> </w:t>
      </w:r>
      <w:proofErr w:type="spellStart"/>
      <w:r w:rsidRPr="00EE44EC">
        <w:rPr>
          <w:rFonts w:ascii="Times New Roman" w:hAnsi="Times New Roman"/>
          <w:b/>
        </w:rPr>
        <w:t>одержання</w:t>
      </w:r>
      <w:proofErr w:type="spellEnd"/>
      <w:r w:rsidRPr="00EE44EC">
        <w:rPr>
          <w:rFonts w:ascii="Times New Roman" w:hAnsi="Times New Roman"/>
          <w:b/>
        </w:rPr>
        <w:t xml:space="preserve"> </w:t>
      </w:r>
      <w:proofErr w:type="spellStart"/>
      <w:r w:rsidRPr="00EE44EC">
        <w:rPr>
          <w:rFonts w:ascii="Times New Roman" w:hAnsi="Times New Roman"/>
          <w:b/>
        </w:rPr>
        <w:t>даних</w:t>
      </w:r>
      <w:proofErr w:type="spellEnd"/>
      <w:r w:rsidRPr="00EE44EC">
        <w:rPr>
          <w:rFonts w:ascii="Times New Roman" w:hAnsi="Times New Roman"/>
          <w:b/>
          <w:lang w:val="uk-UA"/>
        </w:rPr>
        <w:t>:</w:t>
      </w:r>
      <w:r w:rsidR="00652CB0" w:rsidRPr="00EE44EC">
        <w:rPr>
          <w:rFonts w:ascii="Times New Roman" w:hAnsi="Times New Roman"/>
          <w:b/>
          <w:lang w:val="uk-UA"/>
        </w:rPr>
        <w:t xml:space="preserve"> </w:t>
      </w:r>
      <w:r w:rsidR="00652CB0" w:rsidRPr="00EE44EC">
        <w:rPr>
          <w:rFonts w:ascii="Times New Roman" w:hAnsi="Times New Roman"/>
          <w:lang w:val="uk-UA"/>
        </w:rPr>
        <w:t xml:space="preserve">базове відстеження результативності </w:t>
      </w:r>
      <w:proofErr w:type="spellStart"/>
      <w:r w:rsidR="002415A2" w:rsidRPr="00EE44EC">
        <w:rPr>
          <w:rFonts w:ascii="Times New Roman" w:hAnsi="Times New Roman"/>
          <w:lang w:val="uk-UA"/>
        </w:rPr>
        <w:t>проє</w:t>
      </w:r>
      <w:r w:rsidR="00652CB0" w:rsidRPr="00EE44EC">
        <w:rPr>
          <w:rFonts w:ascii="Times New Roman" w:hAnsi="Times New Roman"/>
          <w:lang w:val="uk-UA"/>
        </w:rPr>
        <w:t>кту</w:t>
      </w:r>
      <w:proofErr w:type="spellEnd"/>
      <w:r w:rsidR="00652CB0" w:rsidRPr="00EE44EC">
        <w:rPr>
          <w:rFonts w:ascii="Times New Roman" w:hAnsi="Times New Roman"/>
          <w:lang w:val="uk-UA"/>
        </w:rPr>
        <w:t xml:space="preserve"> </w:t>
      </w:r>
      <w:proofErr w:type="gramStart"/>
      <w:r w:rsidR="00652CB0" w:rsidRPr="00EE44EC">
        <w:rPr>
          <w:rFonts w:ascii="Times New Roman" w:hAnsi="Times New Roman"/>
          <w:lang w:val="uk-UA"/>
        </w:rPr>
        <w:t>р</w:t>
      </w:r>
      <w:proofErr w:type="gramEnd"/>
      <w:r w:rsidR="00652CB0" w:rsidRPr="00EE44EC">
        <w:rPr>
          <w:rFonts w:ascii="Times New Roman" w:hAnsi="Times New Roman"/>
          <w:lang w:val="uk-UA"/>
        </w:rPr>
        <w:t>ішення «Про встановлення  тарифу на перевезення пасажирів на міських автобусних  маршрутах загального користування м. Знам’янка» здійснювалося шляхом аналізу даних основних статей витрат собівартості перевезення пасажирів (вартості паливно-мастильних матеріалів, запасних частин, мінімальної заробітної плати, середньомісячної заробітної плати водіїв, тощо).</w:t>
      </w:r>
    </w:p>
    <w:p w:rsidR="005D3573" w:rsidRPr="00EE44EC" w:rsidRDefault="005D3573" w:rsidP="008F01B4">
      <w:pPr>
        <w:spacing w:after="0" w:line="23" w:lineRule="atLeast"/>
        <w:jc w:val="both"/>
        <w:rPr>
          <w:rFonts w:ascii="Times New Roman" w:hAnsi="Times New Roman"/>
          <w:b/>
          <w:lang w:val="uk-UA"/>
        </w:rPr>
      </w:pPr>
      <w:r w:rsidRPr="00EE44EC">
        <w:rPr>
          <w:rFonts w:ascii="Times New Roman" w:hAnsi="Times New Roman"/>
          <w:b/>
          <w:lang w:val="uk-UA"/>
        </w:rPr>
        <w:t xml:space="preserve">8. </w:t>
      </w:r>
      <w:proofErr w:type="spellStart"/>
      <w:r w:rsidRPr="00EE44EC">
        <w:rPr>
          <w:rFonts w:ascii="Times New Roman" w:hAnsi="Times New Roman"/>
          <w:b/>
        </w:rPr>
        <w:t>Кількісні</w:t>
      </w:r>
      <w:proofErr w:type="spellEnd"/>
      <w:r w:rsidRPr="00EE44EC">
        <w:rPr>
          <w:rFonts w:ascii="Times New Roman" w:hAnsi="Times New Roman"/>
          <w:b/>
        </w:rPr>
        <w:t xml:space="preserve"> та </w:t>
      </w:r>
      <w:proofErr w:type="spellStart"/>
      <w:r w:rsidRPr="00EE44EC">
        <w:rPr>
          <w:rFonts w:ascii="Times New Roman" w:hAnsi="Times New Roman"/>
          <w:b/>
        </w:rPr>
        <w:t>якісні</w:t>
      </w:r>
      <w:proofErr w:type="spellEnd"/>
      <w:r w:rsidRPr="00EE44EC">
        <w:rPr>
          <w:rFonts w:ascii="Times New Roman" w:hAnsi="Times New Roman"/>
          <w:b/>
        </w:rPr>
        <w:t xml:space="preserve"> </w:t>
      </w:r>
      <w:proofErr w:type="spellStart"/>
      <w:r w:rsidRPr="00EE44EC">
        <w:rPr>
          <w:rFonts w:ascii="Times New Roman" w:hAnsi="Times New Roman"/>
          <w:b/>
        </w:rPr>
        <w:t>значення</w:t>
      </w:r>
      <w:proofErr w:type="spellEnd"/>
      <w:r w:rsidRPr="00EE44EC">
        <w:rPr>
          <w:rFonts w:ascii="Times New Roman" w:hAnsi="Times New Roman"/>
          <w:b/>
        </w:rPr>
        <w:t xml:space="preserve"> </w:t>
      </w:r>
      <w:proofErr w:type="spellStart"/>
      <w:r w:rsidRPr="00EE44EC">
        <w:rPr>
          <w:rFonts w:ascii="Times New Roman" w:hAnsi="Times New Roman"/>
          <w:b/>
        </w:rPr>
        <w:t>показників</w:t>
      </w:r>
      <w:proofErr w:type="spellEnd"/>
      <w:r w:rsidRPr="00EE44EC">
        <w:rPr>
          <w:rFonts w:ascii="Times New Roman" w:hAnsi="Times New Roman"/>
          <w:b/>
        </w:rPr>
        <w:t xml:space="preserve"> </w:t>
      </w:r>
      <w:proofErr w:type="spellStart"/>
      <w:r w:rsidRPr="00EE44EC">
        <w:rPr>
          <w:rFonts w:ascii="Times New Roman" w:hAnsi="Times New Roman"/>
          <w:b/>
        </w:rPr>
        <w:t>результативності</w:t>
      </w:r>
      <w:proofErr w:type="spellEnd"/>
      <w:r w:rsidRPr="00EE44EC">
        <w:rPr>
          <w:rFonts w:ascii="Times New Roman" w:hAnsi="Times New Roman"/>
          <w:b/>
        </w:rPr>
        <w:t xml:space="preserve"> </w:t>
      </w:r>
      <w:proofErr w:type="gramStart"/>
      <w:r w:rsidRPr="00EE44EC">
        <w:rPr>
          <w:rFonts w:ascii="Times New Roman" w:hAnsi="Times New Roman"/>
          <w:b/>
        </w:rPr>
        <w:t>регуляторного</w:t>
      </w:r>
      <w:proofErr w:type="gramEnd"/>
      <w:r w:rsidRPr="00EE44EC">
        <w:rPr>
          <w:rFonts w:ascii="Times New Roman" w:hAnsi="Times New Roman"/>
          <w:b/>
        </w:rPr>
        <w:t xml:space="preserve"> акту</w:t>
      </w:r>
      <w:r w:rsidRPr="00EE44EC">
        <w:rPr>
          <w:rFonts w:ascii="Times New Roman" w:hAnsi="Times New Roman"/>
          <w:b/>
          <w:lang w:val="uk-UA"/>
        </w:rPr>
        <w:t>:</w:t>
      </w:r>
      <w:r w:rsidR="00664777" w:rsidRPr="00EE44EC">
        <w:rPr>
          <w:rFonts w:ascii="Times New Roman" w:hAnsi="Times New Roman"/>
          <w:b/>
          <w:lang w:val="uk-UA"/>
        </w:rPr>
        <w:t xml:space="preserve"> </w:t>
      </w:r>
      <w:r w:rsidR="00664777" w:rsidRPr="00EE44EC">
        <w:rPr>
          <w:rFonts w:ascii="Times New Roman" w:hAnsi="Times New Roman"/>
          <w:lang w:val="uk-UA"/>
        </w:rPr>
        <w:t>на сьогоднішній день постало питання щодо невідповідності собівартості перевезень пасажирів діючому тарифу. За час дії тарифів зростали виробничі витрати на перевезення пасажирів автомобільним транспортом, які не залежать від господарської діяльності підприємців-перевізників.</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149"/>
        <w:gridCol w:w="1356"/>
        <w:gridCol w:w="1137"/>
      </w:tblGrid>
      <w:tr w:rsidR="00FC12BB" w:rsidRPr="00EE44EC" w:rsidTr="00FC12BB">
        <w:tc>
          <w:tcPr>
            <w:tcW w:w="5070" w:type="dxa"/>
            <w:tcBorders>
              <w:top w:val="single" w:sz="4" w:space="0" w:color="auto"/>
              <w:left w:val="single" w:sz="4" w:space="0" w:color="auto"/>
              <w:bottom w:val="single" w:sz="4" w:space="0" w:color="auto"/>
              <w:right w:val="single" w:sz="4" w:space="0" w:color="auto"/>
            </w:tcBorders>
            <w:hideMark/>
          </w:tcPr>
          <w:p w:rsidR="00FC12BB" w:rsidRPr="00EE44EC" w:rsidRDefault="00FC12BB" w:rsidP="00FC12BB">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 xml:space="preserve">Кількісний показник результативності акту </w:t>
            </w:r>
          </w:p>
        </w:tc>
        <w:tc>
          <w:tcPr>
            <w:tcW w:w="2149" w:type="dxa"/>
            <w:tcBorders>
              <w:top w:val="single" w:sz="4" w:space="0" w:color="auto"/>
              <w:left w:val="single" w:sz="4" w:space="0" w:color="auto"/>
              <w:bottom w:val="single" w:sz="4" w:space="0" w:color="auto"/>
              <w:right w:val="single" w:sz="4" w:space="0" w:color="auto"/>
            </w:tcBorders>
            <w:hideMark/>
          </w:tcPr>
          <w:p w:rsidR="00FC12BB" w:rsidRPr="00EE44EC" w:rsidRDefault="00D57EFF" w:rsidP="00AF2EAE">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2018</w:t>
            </w:r>
            <w:r w:rsidR="00FC12BB" w:rsidRPr="00EE44EC">
              <w:rPr>
                <w:rFonts w:ascii="Times New Roman" w:eastAsia="Times New Roman" w:hAnsi="Times New Roman"/>
                <w:b/>
                <w:i/>
                <w:lang w:val="uk-UA" w:eastAsia="ru-RU"/>
              </w:rPr>
              <w:t xml:space="preserve"> рік</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D57EFF" w:rsidP="00FC12BB">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2019</w:t>
            </w:r>
            <w:r w:rsidR="00FC12BB" w:rsidRPr="00EE44EC">
              <w:rPr>
                <w:rFonts w:ascii="Times New Roman" w:eastAsia="Times New Roman" w:hAnsi="Times New Roman"/>
                <w:b/>
                <w:i/>
                <w:lang w:val="uk-UA" w:eastAsia="ru-RU"/>
              </w:rPr>
              <w:t xml:space="preserve"> рік</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FC12BB" w:rsidP="00D57EFF">
            <w:pPr>
              <w:spacing w:after="0" w:line="23" w:lineRule="atLeast"/>
              <w:jc w:val="center"/>
              <w:rPr>
                <w:rFonts w:ascii="Times New Roman" w:eastAsia="Times New Roman" w:hAnsi="Times New Roman"/>
                <w:b/>
                <w:i/>
                <w:lang w:val="uk-UA" w:eastAsia="ru-RU"/>
              </w:rPr>
            </w:pPr>
            <w:r w:rsidRPr="00EE44EC">
              <w:rPr>
                <w:rFonts w:ascii="Times New Roman" w:eastAsia="Times New Roman" w:hAnsi="Times New Roman"/>
                <w:b/>
                <w:i/>
                <w:lang w:val="uk-UA" w:eastAsia="ru-RU"/>
              </w:rPr>
              <w:t>201</w:t>
            </w:r>
            <w:r w:rsidR="00D57EFF" w:rsidRPr="00EE44EC">
              <w:rPr>
                <w:rFonts w:ascii="Times New Roman" w:eastAsia="Times New Roman" w:hAnsi="Times New Roman"/>
                <w:b/>
                <w:i/>
                <w:lang w:val="uk-UA" w:eastAsia="ru-RU"/>
              </w:rPr>
              <w:t>9</w:t>
            </w:r>
            <w:r w:rsidRPr="00EE44EC">
              <w:rPr>
                <w:rFonts w:ascii="Times New Roman" w:eastAsia="Times New Roman" w:hAnsi="Times New Roman"/>
                <w:b/>
                <w:i/>
                <w:lang w:val="uk-UA" w:eastAsia="ru-RU"/>
              </w:rPr>
              <w:t xml:space="preserve">р. у </w:t>
            </w:r>
            <w:r w:rsidRPr="00EE44EC">
              <w:rPr>
                <w:rFonts w:ascii="Times New Roman" w:eastAsia="Times New Roman" w:hAnsi="Times New Roman"/>
                <w:b/>
                <w:i/>
                <w:lang w:val="uk-UA" w:eastAsia="ru-RU"/>
              </w:rPr>
              <w:lastRenderedPageBreak/>
              <w:t>% до 201</w:t>
            </w:r>
            <w:r w:rsidR="00D57EFF" w:rsidRPr="00EE44EC">
              <w:rPr>
                <w:rFonts w:ascii="Times New Roman" w:eastAsia="Times New Roman" w:hAnsi="Times New Roman"/>
                <w:b/>
                <w:i/>
                <w:lang w:val="uk-UA" w:eastAsia="ru-RU"/>
              </w:rPr>
              <w:t>8</w:t>
            </w:r>
            <w:r w:rsidRPr="00EE44EC">
              <w:rPr>
                <w:rFonts w:ascii="Times New Roman" w:eastAsia="Times New Roman" w:hAnsi="Times New Roman"/>
                <w:b/>
                <w:i/>
                <w:lang w:val="uk-UA" w:eastAsia="ru-RU"/>
              </w:rPr>
              <w:t>р.</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3" w:lineRule="atLeast"/>
              <w:jc w:val="both"/>
              <w:rPr>
                <w:rFonts w:ascii="Times New Roman" w:eastAsia="Times New Roman" w:hAnsi="Times New Roman"/>
                <w:lang w:val="uk-UA" w:eastAsia="ru-RU"/>
              </w:rPr>
            </w:pPr>
            <w:r w:rsidRPr="00EE44EC">
              <w:rPr>
                <w:rFonts w:ascii="Times New Roman" w:eastAsia="Times New Roman" w:hAnsi="Times New Roman"/>
                <w:lang w:val="uk-UA" w:eastAsia="ru-RU"/>
              </w:rPr>
              <w:lastRenderedPageBreak/>
              <w:t>вартість паливно-мастильних матеріалів (дизельне паливо),грн./л.</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8F01B4">
            <w:pPr>
              <w:spacing w:after="0" w:line="23" w:lineRule="atLeast"/>
              <w:jc w:val="center"/>
              <w:rPr>
                <w:rFonts w:ascii="Times New Roman" w:eastAsia="Times New Roman" w:hAnsi="Times New Roman"/>
                <w:lang w:val="uk-UA" w:eastAsia="ru-RU"/>
              </w:rPr>
            </w:pPr>
            <w:r w:rsidRPr="00EE44EC">
              <w:rPr>
                <w:rFonts w:ascii="Times New Roman" w:eastAsia="Times New Roman" w:hAnsi="Times New Roman"/>
                <w:lang w:val="uk-UA" w:eastAsia="ru-RU"/>
              </w:rPr>
              <w:t>26,70</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8F01B4">
            <w:pPr>
              <w:spacing w:after="0" w:line="23" w:lineRule="atLeast"/>
              <w:jc w:val="center"/>
              <w:rPr>
                <w:rFonts w:ascii="Times New Roman" w:eastAsia="Times New Roman" w:hAnsi="Times New Roman"/>
                <w:lang w:val="uk-UA" w:eastAsia="ru-RU"/>
              </w:rPr>
            </w:pPr>
            <w:r w:rsidRPr="00EE44EC">
              <w:rPr>
                <w:rFonts w:ascii="Times New Roman" w:eastAsia="Times New Roman" w:hAnsi="Times New Roman"/>
                <w:lang w:val="uk-UA" w:eastAsia="ru-RU"/>
              </w:rPr>
              <w:t>28,00</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8F01B4">
            <w:pPr>
              <w:spacing w:after="0" w:line="23" w:lineRule="atLeast"/>
              <w:jc w:val="center"/>
              <w:rPr>
                <w:rFonts w:ascii="Times New Roman" w:eastAsia="Times New Roman" w:hAnsi="Times New Roman"/>
                <w:lang w:val="uk-UA" w:eastAsia="ru-RU"/>
              </w:rPr>
            </w:pPr>
            <w:r w:rsidRPr="00EE44EC">
              <w:rPr>
                <w:rFonts w:ascii="Times New Roman" w:eastAsia="Times New Roman" w:hAnsi="Times New Roman"/>
                <w:lang w:val="uk-UA" w:eastAsia="ru-RU"/>
              </w:rPr>
              <w:t>104,9</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вартість закупівель акумуляторної батареї, грн.</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2385,00</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4600,00</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192,9</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вартість автомобільних шин, грн.</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4000,00</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5200,00</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130,0</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мінімальна заробітна плата, грн.</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3723,00</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4723,00</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126,9</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середня заробітна плата водіїв, грн.</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6000,00</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8500,00</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141,7</w:t>
            </w:r>
          </w:p>
        </w:tc>
      </w:tr>
      <w:tr w:rsidR="00FC12BB" w:rsidRPr="00EE44EC" w:rsidTr="00FC12BB">
        <w:tc>
          <w:tcPr>
            <w:tcW w:w="5070" w:type="dxa"/>
            <w:tcBorders>
              <w:top w:val="single" w:sz="4" w:space="0" w:color="auto"/>
              <w:left w:val="single" w:sz="4" w:space="0" w:color="auto"/>
              <w:bottom w:val="single" w:sz="4" w:space="0" w:color="auto"/>
              <w:right w:val="single" w:sz="4" w:space="0" w:color="auto"/>
            </w:tcBorders>
          </w:tcPr>
          <w:p w:rsidR="00FC12BB" w:rsidRPr="00EE44EC" w:rsidRDefault="00FC12BB" w:rsidP="001C688A">
            <w:pPr>
              <w:spacing w:after="0" w:line="240" w:lineRule="auto"/>
              <w:jc w:val="both"/>
              <w:rPr>
                <w:rFonts w:ascii="Times New Roman" w:eastAsia="Times New Roman" w:hAnsi="Times New Roman"/>
                <w:lang w:val="uk-UA" w:eastAsia="ru-RU"/>
              </w:rPr>
            </w:pPr>
            <w:r w:rsidRPr="00EE44EC">
              <w:rPr>
                <w:rFonts w:ascii="Times New Roman" w:eastAsia="Times New Roman" w:hAnsi="Times New Roman"/>
                <w:lang w:val="uk-UA" w:eastAsia="ru-RU"/>
              </w:rPr>
              <w:t>собівартість проїзду 1-го пасажира, грн.</w:t>
            </w:r>
          </w:p>
        </w:tc>
        <w:tc>
          <w:tcPr>
            <w:tcW w:w="2149"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7,11</w:t>
            </w:r>
          </w:p>
        </w:tc>
        <w:tc>
          <w:tcPr>
            <w:tcW w:w="1356"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8,37</w:t>
            </w:r>
          </w:p>
        </w:tc>
        <w:tc>
          <w:tcPr>
            <w:tcW w:w="1137" w:type="dxa"/>
            <w:tcBorders>
              <w:top w:val="single" w:sz="4" w:space="0" w:color="auto"/>
              <w:left w:val="single" w:sz="4" w:space="0" w:color="auto"/>
              <w:bottom w:val="single" w:sz="4" w:space="0" w:color="auto"/>
              <w:right w:val="single" w:sz="4" w:space="0" w:color="auto"/>
            </w:tcBorders>
          </w:tcPr>
          <w:p w:rsidR="00FC12BB" w:rsidRPr="00EE44EC" w:rsidRDefault="00826CDC" w:rsidP="00BB7152">
            <w:pPr>
              <w:spacing w:after="0" w:line="240" w:lineRule="auto"/>
              <w:jc w:val="center"/>
              <w:rPr>
                <w:rFonts w:ascii="Times New Roman" w:eastAsia="Times New Roman" w:hAnsi="Times New Roman"/>
                <w:lang w:val="uk-UA" w:eastAsia="ru-RU"/>
              </w:rPr>
            </w:pPr>
            <w:r w:rsidRPr="00EE44EC">
              <w:rPr>
                <w:rFonts w:ascii="Times New Roman" w:eastAsia="Times New Roman" w:hAnsi="Times New Roman"/>
                <w:lang w:val="uk-UA" w:eastAsia="ru-RU"/>
              </w:rPr>
              <w:t>117,7</w:t>
            </w:r>
          </w:p>
        </w:tc>
      </w:tr>
    </w:tbl>
    <w:p w:rsidR="0027452D" w:rsidRPr="00EE44EC" w:rsidRDefault="0027452D" w:rsidP="000E4073">
      <w:pPr>
        <w:spacing w:after="0"/>
        <w:ind w:firstLine="567"/>
        <w:jc w:val="both"/>
        <w:rPr>
          <w:rFonts w:ascii="Times New Roman" w:hAnsi="Times New Roman"/>
          <w:lang w:val="uk-UA"/>
        </w:rPr>
      </w:pPr>
    </w:p>
    <w:tbl>
      <w:tblPr>
        <w:tblStyle w:val="a4"/>
        <w:tblW w:w="9747" w:type="dxa"/>
        <w:tblLook w:val="04A0" w:firstRow="1" w:lastRow="0" w:firstColumn="1" w:lastColumn="0" w:noHBand="0" w:noVBand="1"/>
      </w:tblPr>
      <w:tblGrid>
        <w:gridCol w:w="5637"/>
        <w:gridCol w:w="2126"/>
        <w:gridCol w:w="1984"/>
      </w:tblGrid>
      <w:tr w:rsidR="0027452D" w:rsidRPr="00EE44EC" w:rsidTr="00235D91">
        <w:tc>
          <w:tcPr>
            <w:tcW w:w="5637" w:type="dxa"/>
          </w:tcPr>
          <w:p w:rsidR="0027452D" w:rsidRPr="00EE44EC" w:rsidRDefault="0027452D" w:rsidP="0027452D">
            <w:pPr>
              <w:spacing w:after="0"/>
              <w:jc w:val="center"/>
              <w:rPr>
                <w:rFonts w:ascii="Times New Roman" w:hAnsi="Times New Roman"/>
                <w:b/>
                <w:lang w:val="uk-UA"/>
              </w:rPr>
            </w:pPr>
            <w:r w:rsidRPr="00EE44EC">
              <w:rPr>
                <w:rFonts w:ascii="Times New Roman" w:hAnsi="Times New Roman"/>
                <w:b/>
                <w:lang w:val="uk-UA"/>
              </w:rPr>
              <w:t>Показник</w:t>
            </w:r>
          </w:p>
        </w:tc>
        <w:tc>
          <w:tcPr>
            <w:tcW w:w="2126" w:type="dxa"/>
          </w:tcPr>
          <w:p w:rsidR="0027452D" w:rsidRPr="00EE44EC" w:rsidRDefault="0027452D" w:rsidP="0027452D">
            <w:pPr>
              <w:spacing w:after="0"/>
              <w:jc w:val="center"/>
              <w:rPr>
                <w:rFonts w:ascii="Times New Roman" w:hAnsi="Times New Roman"/>
                <w:b/>
                <w:lang w:val="uk-UA"/>
              </w:rPr>
            </w:pPr>
            <w:r w:rsidRPr="00EE44EC">
              <w:rPr>
                <w:rFonts w:ascii="Times New Roman" w:hAnsi="Times New Roman"/>
                <w:b/>
                <w:lang w:val="uk-UA"/>
              </w:rPr>
              <w:t>2019 рік</w:t>
            </w:r>
          </w:p>
        </w:tc>
        <w:tc>
          <w:tcPr>
            <w:tcW w:w="1984" w:type="dxa"/>
          </w:tcPr>
          <w:p w:rsidR="0027452D" w:rsidRPr="00EE44EC" w:rsidRDefault="0027452D" w:rsidP="0027452D">
            <w:pPr>
              <w:spacing w:after="0"/>
              <w:jc w:val="center"/>
              <w:rPr>
                <w:rFonts w:ascii="Times New Roman" w:hAnsi="Times New Roman"/>
                <w:b/>
                <w:lang w:val="uk-UA"/>
              </w:rPr>
            </w:pPr>
            <w:r w:rsidRPr="00EE44EC">
              <w:rPr>
                <w:rFonts w:ascii="Times New Roman" w:hAnsi="Times New Roman"/>
                <w:b/>
                <w:lang w:val="uk-UA"/>
              </w:rPr>
              <w:t>2020 рік (очікуване)</w:t>
            </w:r>
          </w:p>
        </w:tc>
      </w:tr>
      <w:tr w:rsidR="0027452D" w:rsidRPr="00EE44EC" w:rsidTr="00235D91">
        <w:tc>
          <w:tcPr>
            <w:tcW w:w="5637" w:type="dxa"/>
          </w:tcPr>
          <w:p w:rsidR="0027452D" w:rsidRPr="00EE44EC" w:rsidRDefault="0027452D" w:rsidP="000E4073">
            <w:pPr>
              <w:spacing w:after="0"/>
              <w:jc w:val="both"/>
              <w:rPr>
                <w:rFonts w:ascii="Times New Roman" w:hAnsi="Times New Roman"/>
                <w:lang w:val="uk-UA"/>
              </w:rPr>
            </w:pPr>
            <w:r w:rsidRPr="00EE44EC">
              <w:rPr>
                <w:rFonts w:ascii="Times New Roman" w:eastAsia="Times New Roman" w:hAnsi="Times New Roman"/>
                <w:lang w:val="uk-UA" w:eastAsia="ru-RU"/>
              </w:rPr>
              <w:t>кількість  звернень  громадян  про  порушення  Правил  надання  послуг  пасажирського  автомобільного  транспорту</w:t>
            </w:r>
          </w:p>
        </w:tc>
        <w:tc>
          <w:tcPr>
            <w:tcW w:w="2126"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11</w:t>
            </w:r>
          </w:p>
        </w:tc>
        <w:tc>
          <w:tcPr>
            <w:tcW w:w="1984"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5</w:t>
            </w:r>
          </w:p>
        </w:tc>
      </w:tr>
      <w:tr w:rsidR="0027452D" w:rsidRPr="00EE44EC" w:rsidTr="00235D91">
        <w:tc>
          <w:tcPr>
            <w:tcW w:w="5637" w:type="dxa"/>
          </w:tcPr>
          <w:p w:rsidR="0027452D" w:rsidRPr="00EE44EC" w:rsidRDefault="0027452D" w:rsidP="000E4073">
            <w:pPr>
              <w:spacing w:after="0"/>
              <w:jc w:val="both"/>
              <w:rPr>
                <w:rFonts w:ascii="Times New Roman" w:hAnsi="Times New Roman"/>
                <w:lang w:val="uk-UA"/>
              </w:rPr>
            </w:pPr>
            <w:r w:rsidRPr="00EE44EC">
              <w:rPr>
                <w:rFonts w:ascii="Times New Roman" w:eastAsia="Times New Roman" w:hAnsi="Times New Roman"/>
                <w:lang w:val="uk-UA" w:eastAsia="ru-RU"/>
              </w:rPr>
              <w:t xml:space="preserve">розмір бюджетних надходжень від господарської діяльності перевізників, </w:t>
            </w:r>
            <w:proofErr w:type="spellStart"/>
            <w:r w:rsidRPr="00EE44EC">
              <w:rPr>
                <w:rFonts w:ascii="Times New Roman" w:eastAsia="Times New Roman" w:hAnsi="Times New Roman"/>
                <w:lang w:val="uk-UA" w:eastAsia="ru-RU"/>
              </w:rPr>
              <w:t>тис.грн</w:t>
            </w:r>
            <w:proofErr w:type="spellEnd"/>
            <w:r w:rsidRPr="00EE44EC">
              <w:rPr>
                <w:rFonts w:ascii="Times New Roman" w:eastAsia="Times New Roman" w:hAnsi="Times New Roman"/>
                <w:lang w:val="uk-UA" w:eastAsia="ru-RU"/>
              </w:rPr>
              <w:t>.</w:t>
            </w:r>
          </w:p>
        </w:tc>
        <w:tc>
          <w:tcPr>
            <w:tcW w:w="2126" w:type="dxa"/>
          </w:tcPr>
          <w:p w:rsidR="0027452D" w:rsidRPr="00EE44EC" w:rsidRDefault="00083CBC" w:rsidP="009176BA">
            <w:pPr>
              <w:spacing w:after="0"/>
              <w:jc w:val="center"/>
              <w:rPr>
                <w:rFonts w:ascii="Times New Roman" w:hAnsi="Times New Roman"/>
                <w:lang w:val="uk-UA"/>
              </w:rPr>
            </w:pPr>
            <w:r w:rsidRPr="00EE44EC">
              <w:rPr>
                <w:rFonts w:ascii="Times New Roman" w:hAnsi="Times New Roman"/>
                <w:lang w:val="uk-UA"/>
              </w:rPr>
              <w:t>421,1</w:t>
            </w:r>
          </w:p>
        </w:tc>
        <w:tc>
          <w:tcPr>
            <w:tcW w:w="1984" w:type="dxa"/>
          </w:tcPr>
          <w:p w:rsidR="0027452D" w:rsidRPr="00EE44EC" w:rsidRDefault="00083CBC" w:rsidP="009176BA">
            <w:pPr>
              <w:spacing w:after="0"/>
              <w:jc w:val="center"/>
              <w:rPr>
                <w:rFonts w:ascii="Times New Roman" w:hAnsi="Times New Roman"/>
                <w:lang w:val="uk-UA"/>
              </w:rPr>
            </w:pPr>
            <w:r w:rsidRPr="00EE44EC">
              <w:rPr>
                <w:rFonts w:ascii="Times New Roman" w:hAnsi="Times New Roman"/>
                <w:lang w:val="uk-UA"/>
              </w:rPr>
              <w:t>430,0</w:t>
            </w:r>
          </w:p>
        </w:tc>
      </w:tr>
      <w:tr w:rsidR="0027452D" w:rsidRPr="00EE44EC" w:rsidTr="00235D91">
        <w:tc>
          <w:tcPr>
            <w:tcW w:w="5637" w:type="dxa"/>
          </w:tcPr>
          <w:p w:rsidR="0027452D" w:rsidRPr="00EE44EC" w:rsidRDefault="0027452D" w:rsidP="000E4073">
            <w:pPr>
              <w:spacing w:after="0"/>
              <w:jc w:val="both"/>
              <w:rPr>
                <w:rFonts w:ascii="Times New Roman" w:hAnsi="Times New Roman"/>
                <w:lang w:val="uk-UA"/>
              </w:rPr>
            </w:pPr>
            <w:r w:rsidRPr="00EE44EC">
              <w:rPr>
                <w:rFonts w:ascii="Times New Roman" w:eastAsia="Times New Roman" w:hAnsi="Times New Roman"/>
                <w:lang w:val="uk-UA" w:eastAsia="ru-RU"/>
              </w:rPr>
              <w:t>фінансові  результати   від діяльності перевізників</w:t>
            </w:r>
          </w:p>
        </w:tc>
        <w:tc>
          <w:tcPr>
            <w:tcW w:w="2126"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+50,0</w:t>
            </w:r>
          </w:p>
        </w:tc>
        <w:tc>
          <w:tcPr>
            <w:tcW w:w="1984"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+70,0</w:t>
            </w:r>
          </w:p>
        </w:tc>
      </w:tr>
      <w:tr w:rsidR="0027452D" w:rsidRPr="00EE44EC" w:rsidTr="00235D91">
        <w:tc>
          <w:tcPr>
            <w:tcW w:w="5637" w:type="dxa"/>
          </w:tcPr>
          <w:p w:rsidR="0027452D" w:rsidRPr="00EE44EC" w:rsidRDefault="0027452D" w:rsidP="000E4073">
            <w:pPr>
              <w:spacing w:after="0"/>
              <w:jc w:val="both"/>
              <w:rPr>
                <w:rFonts w:ascii="Times New Roman" w:eastAsia="Times New Roman" w:hAnsi="Times New Roman"/>
                <w:lang w:val="uk-UA" w:eastAsia="ru-RU"/>
              </w:rPr>
            </w:pPr>
            <w:r w:rsidRPr="00EE44EC">
              <w:rPr>
                <w:rFonts w:ascii="Times New Roman" w:eastAsia="Times New Roman" w:hAnsi="Times New Roman"/>
                <w:lang w:val="uk-UA" w:eastAsia="ru-RU"/>
              </w:rPr>
              <w:t>коефіцієнт регулярності руху</w:t>
            </w:r>
          </w:p>
        </w:tc>
        <w:tc>
          <w:tcPr>
            <w:tcW w:w="2126"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0,911</w:t>
            </w:r>
          </w:p>
        </w:tc>
        <w:tc>
          <w:tcPr>
            <w:tcW w:w="1984" w:type="dxa"/>
          </w:tcPr>
          <w:p w:rsidR="0027452D" w:rsidRPr="00EE44EC" w:rsidRDefault="005B3008" w:rsidP="009176BA">
            <w:pPr>
              <w:spacing w:after="0"/>
              <w:jc w:val="center"/>
              <w:rPr>
                <w:rFonts w:ascii="Times New Roman" w:hAnsi="Times New Roman"/>
                <w:lang w:val="uk-UA"/>
              </w:rPr>
            </w:pPr>
            <w:r w:rsidRPr="00EE44EC">
              <w:rPr>
                <w:rFonts w:ascii="Times New Roman" w:hAnsi="Times New Roman"/>
                <w:lang w:val="uk-UA"/>
              </w:rPr>
              <w:t>0,95</w:t>
            </w:r>
          </w:p>
        </w:tc>
      </w:tr>
      <w:tr w:rsidR="0027452D" w:rsidRPr="00EE44EC" w:rsidTr="00235D91">
        <w:tc>
          <w:tcPr>
            <w:tcW w:w="5637" w:type="dxa"/>
          </w:tcPr>
          <w:p w:rsidR="0027452D" w:rsidRPr="00EE44EC" w:rsidRDefault="0027452D" w:rsidP="000E4073">
            <w:pPr>
              <w:spacing w:after="0"/>
              <w:jc w:val="both"/>
              <w:rPr>
                <w:rFonts w:ascii="Times New Roman" w:eastAsia="Times New Roman" w:hAnsi="Times New Roman"/>
                <w:lang w:val="uk-UA" w:eastAsia="ru-RU"/>
              </w:rPr>
            </w:pPr>
            <w:r w:rsidRPr="00EE44EC">
              <w:rPr>
                <w:rFonts w:ascii="Times New Roman" w:eastAsia="Times New Roman" w:hAnsi="Times New Roman"/>
                <w:lang w:val="uk-UA" w:eastAsia="ru-RU"/>
              </w:rPr>
              <w:t>кількість суб'єктів господарювання, на яких поширюватиметься дія акта</w:t>
            </w:r>
          </w:p>
        </w:tc>
        <w:tc>
          <w:tcPr>
            <w:tcW w:w="2126" w:type="dxa"/>
          </w:tcPr>
          <w:p w:rsidR="0027452D" w:rsidRPr="00EE44EC" w:rsidRDefault="00BA4541" w:rsidP="009176BA">
            <w:pPr>
              <w:spacing w:after="0"/>
              <w:jc w:val="center"/>
              <w:rPr>
                <w:rFonts w:ascii="Times New Roman" w:hAnsi="Times New Roman"/>
                <w:lang w:val="uk-UA"/>
              </w:rPr>
            </w:pPr>
            <w:r w:rsidRPr="00EE44EC">
              <w:rPr>
                <w:rFonts w:ascii="Times New Roman" w:hAnsi="Times New Roman"/>
                <w:lang w:val="uk-UA"/>
              </w:rPr>
              <w:t>3</w:t>
            </w:r>
          </w:p>
        </w:tc>
        <w:tc>
          <w:tcPr>
            <w:tcW w:w="1984" w:type="dxa"/>
          </w:tcPr>
          <w:p w:rsidR="0027452D" w:rsidRPr="00EE44EC" w:rsidRDefault="00BA4541" w:rsidP="009176BA">
            <w:pPr>
              <w:spacing w:after="0"/>
              <w:jc w:val="center"/>
              <w:rPr>
                <w:rFonts w:ascii="Times New Roman" w:hAnsi="Times New Roman"/>
                <w:lang w:val="uk-UA"/>
              </w:rPr>
            </w:pPr>
            <w:r w:rsidRPr="00EE44EC">
              <w:rPr>
                <w:rFonts w:ascii="Times New Roman" w:hAnsi="Times New Roman"/>
                <w:lang w:val="uk-UA"/>
              </w:rPr>
              <w:t>3</w:t>
            </w:r>
          </w:p>
        </w:tc>
      </w:tr>
    </w:tbl>
    <w:p w:rsidR="002D2B83" w:rsidRPr="00EE44EC" w:rsidRDefault="00664777" w:rsidP="000E4073">
      <w:pPr>
        <w:spacing w:after="0"/>
        <w:ind w:firstLine="567"/>
        <w:jc w:val="both"/>
        <w:rPr>
          <w:rFonts w:ascii="Times New Roman" w:hAnsi="Times New Roman"/>
          <w:lang w:val="uk-UA"/>
        </w:rPr>
      </w:pPr>
      <w:r w:rsidRPr="00EE44EC">
        <w:rPr>
          <w:rFonts w:ascii="Times New Roman" w:hAnsi="Times New Roman"/>
          <w:lang w:val="uk-UA"/>
        </w:rPr>
        <w:t>Різке збільшення витрат на перевезення пасажирів міським транспортом може призвести до вимушеного скорочення або наві</w:t>
      </w:r>
      <w:r w:rsidR="000E4073" w:rsidRPr="00EE44EC">
        <w:rPr>
          <w:rFonts w:ascii="Times New Roman" w:hAnsi="Times New Roman"/>
          <w:lang w:val="uk-UA"/>
        </w:rPr>
        <w:t xml:space="preserve">ть повного зупинення перевізниками перевезень на міських автобусних маршрутах, що викличе соціальну напругу серед населення. </w:t>
      </w:r>
    </w:p>
    <w:p w:rsidR="00CE7FC9" w:rsidRPr="00EE44EC" w:rsidRDefault="00CE7FC9" w:rsidP="000E4073">
      <w:pPr>
        <w:spacing w:after="0"/>
        <w:ind w:firstLine="567"/>
        <w:jc w:val="both"/>
        <w:rPr>
          <w:rFonts w:ascii="Times New Roman" w:hAnsi="Times New Roman"/>
          <w:lang w:val="uk-UA"/>
        </w:rPr>
      </w:pPr>
      <w:r w:rsidRPr="00EE44EC">
        <w:rPr>
          <w:rFonts w:ascii="Times New Roman" w:hAnsi="Times New Roman"/>
          <w:lang w:val="uk-UA"/>
        </w:rPr>
        <w:t xml:space="preserve">Фактично на момент проведення базового відстеження відповідно до наданих розрахунків перевізниками, вартість проїзду на міських  автобусних  маршрутах загального користування складає </w:t>
      </w:r>
      <w:r w:rsidR="00B50C1B" w:rsidRPr="00EE44EC">
        <w:rPr>
          <w:rFonts w:ascii="Times New Roman" w:hAnsi="Times New Roman"/>
          <w:lang w:val="uk-UA"/>
        </w:rPr>
        <w:t>8</w:t>
      </w:r>
      <w:r w:rsidR="00015C59" w:rsidRPr="00EE44EC">
        <w:rPr>
          <w:rFonts w:ascii="Times New Roman" w:hAnsi="Times New Roman"/>
          <w:lang w:val="uk-UA"/>
        </w:rPr>
        <w:t>,</w:t>
      </w:r>
      <w:r w:rsidR="00B50C1B" w:rsidRPr="00EE44EC">
        <w:rPr>
          <w:rFonts w:ascii="Times New Roman" w:hAnsi="Times New Roman"/>
          <w:lang w:val="uk-UA"/>
        </w:rPr>
        <w:t>37</w:t>
      </w:r>
      <w:r w:rsidR="00015C59" w:rsidRPr="00EE44EC">
        <w:rPr>
          <w:rFonts w:ascii="Times New Roman" w:hAnsi="Times New Roman"/>
          <w:lang w:val="uk-UA"/>
        </w:rPr>
        <w:t xml:space="preserve"> грн. Існуючі тарифи на перевезення пасажи</w:t>
      </w:r>
      <w:r w:rsidR="00B50C1B" w:rsidRPr="00EE44EC">
        <w:rPr>
          <w:rFonts w:ascii="Times New Roman" w:hAnsi="Times New Roman"/>
          <w:lang w:val="uk-UA"/>
        </w:rPr>
        <w:t>рів не змінювались з квітня 2018</w:t>
      </w:r>
      <w:r w:rsidR="00015C59" w:rsidRPr="00EE44EC">
        <w:rPr>
          <w:rFonts w:ascii="Times New Roman" w:hAnsi="Times New Roman"/>
          <w:lang w:val="uk-UA"/>
        </w:rPr>
        <w:t xml:space="preserve"> року, в той час коли значно зросли витрати на паливно-мастильні матеріали, заробітну плату, витрати на </w:t>
      </w:r>
      <w:r w:rsidR="00B50C1B" w:rsidRPr="00EE44EC">
        <w:rPr>
          <w:rFonts w:ascii="Times New Roman" w:hAnsi="Times New Roman"/>
          <w:lang w:val="uk-UA"/>
        </w:rPr>
        <w:t>запчастини</w:t>
      </w:r>
      <w:r w:rsidR="00015C59" w:rsidRPr="00EE44EC">
        <w:rPr>
          <w:rFonts w:ascii="Times New Roman" w:hAnsi="Times New Roman"/>
          <w:lang w:val="uk-UA"/>
        </w:rPr>
        <w:t xml:space="preserve">). Зазначені тарифи на теперішній час не забезпечують рентабельну роботу автомобільних перевізників на належному рівні, які здійснюють пасажирські перевезення та не дозволяють суттєво оновити рухомий склад перевізників для більш безпечних та комфортних умов обслуговування пасажирів. </w:t>
      </w:r>
    </w:p>
    <w:p w:rsidR="001B284E" w:rsidRPr="00EE44EC" w:rsidRDefault="00B50C1B" w:rsidP="00854F80">
      <w:pPr>
        <w:spacing w:after="0"/>
        <w:ind w:firstLine="567"/>
        <w:jc w:val="both"/>
        <w:rPr>
          <w:rFonts w:ascii="Times New Roman" w:hAnsi="Times New Roman"/>
          <w:lang w:val="uk-UA"/>
        </w:rPr>
      </w:pPr>
      <w:r w:rsidRPr="00EE44EC">
        <w:rPr>
          <w:rFonts w:ascii="Times New Roman" w:hAnsi="Times New Roman"/>
          <w:lang w:val="uk-UA"/>
        </w:rPr>
        <w:t xml:space="preserve">Протягом терміну </w:t>
      </w:r>
      <w:r w:rsidRPr="00EE44EC">
        <w:rPr>
          <w:rFonts w:ascii="Times New Roman" w:eastAsia="Times New Roman" w:hAnsi="Times New Roman"/>
          <w:lang w:val="uk-UA" w:eastAsia="ru-RU"/>
        </w:rPr>
        <w:t>обговорення та отримання зауважень і пропозицій від фізичних та юридичних осіб (їх об’єднань) надійшло 2 пропозиції: від члена виконавчого комітету Адамович Н.А. та ОСББ «Примакова». Ці пропозиції розглянуті, опрацьовані з перевізником, надані відповіді.</w:t>
      </w:r>
    </w:p>
    <w:p w:rsidR="00EE44EC" w:rsidRDefault="00EE44EC" w:rsidP="00B74BFF">
      <w:pPr>
        <w:spacing w:after="0" w:line="240" w:lineRule="auto"/>
        <w:rPr>
          <w:rFonts w:ascii="Times New Roman" w:hAnsi="Times New Roman"/>
          <w:b/>
          <w:lang w:val="uk-UA"/>
        </w:rPr>
      </w:pPr>
    </w:p>
    <w:p w:rsidR="00EE44EC" w:rsidRDefault="00EE44EC" w:rsidP="00B74BFF">
      <w:pPr>
        <w:spacing w:after="0" w:line="240" w:lineRule="auto"/>
        <w:rPr>
          <w:rFonts w:ascii="Times New Roman" w:hAnsi="Times New Roman"/>
          <w:b/>
          <w:lang w:val="uk-UA"/>
        </w:rPr>
      </w:pPr>
    </w:p>
    <w:p w:rsidR="005D3573" w:rsidRPr="00EE44EC" w:rsidRDefault="00B50C1B" w:rsidP="00B74BFF">
      <w:pPr>
        <w:spacing w:after="0" w:line="240" w:lineRule="auto"/>
        <w:rPr>
          <w:rFonts w:ascii="Times New Roman" w:hAnsi="Times New Roman"/>
          <w:b/>
          <w:lang w:val="uk-UA"/>
        </w:rPr>
      </w:pPr>
      <w:r w:rsidRPr="00EE44EC">
        <w:rPr>
          <w:rFonts w:ascii="Times New Roman" w:hAnsi="Times New Roman"/>
          <w:b/>
          <w:lang w:val="uk-UA"/>
        </w:rPr>
        <w:t>Н</w:t>
      </w:r>
      <w:r w:rsidR="005D3573" w:rsidRPr="00EE44EC">
        <w:rPr>
          <w:rFonts w:ascii="Times New Roman" w:hAnsi="Times New Roman"/>
          <w:b/>
          <w:lang w:val="uk-UA"/>
        </w:rPr>
        <w:t xml:space="preserve">ачальник відділу економічного </w:t>
      </w:r>
    </w:p>
    <w:p w:rsidR="005D3573" w:rsidRPr="00EE44EC" w:rsidRDefault="005D3573" w:rsidP="00B74BFF">
      <w:pPr>
        <w:spacing w:after="0" w:line="240" w:lineRule="auto"/>
        <w:rPr>
          <w:rFonts w:ascii="Times New Roman" w:hAnsi="Times New Roman"/>
          <w:b/>
          <w:lang w:val="uk-UA"/>
        </w:rPr>
      </w:pPr>
      <w:r w:rsidRPr="00EE44EC">
        <w:rPr>
          <w:rFonts w:ascii="Times New Roman" w:hAnsi="Times New Roman"/>
          <w:b/>
          <w:lang w:val="uk-UA"/>
        </w:rPr>
        <w:t xml:space="preserve">розвитку, промисловості, інфраструктури </w:t>
      </w:r>
    </w:p>
    <w:p w:rsidR="005D3573" w:rsidRPr="00EE44EC" w:rsidRDefault="005D3573" w:rsidP="00B74BFF">
      <w:pPr>
        <w:spacing w:after="0" w:line="240" w:lineRule="auto"/>
        <w:rPr>
          <w:rFonts w:ascii="Times New Roman" w:hAnsi="Times New Roman"/>
          <w:b/>
          <w:lang w:val="uk-UA"/>
        </w:rPr>
      </w:pPr>
      <w:r w:rsidRPr="00EE44EC">
        <w:rPr>
          <w:rFonts w:ascii="Times New Roman" w:hAnsi="Times New Roman"/>
          <w:b/>
          <w:lang w:val="uk-UA"/>
        </w:rPr>
        <w:t xml:space="preserve">та торгівлі </w:t>
      </w:r>
      <w:proofErr w:type="spellStart"/>
      <w:r w:rsidRPr="00EE44EC">
        <w:rPr>
          <w:rFonts w:ascii="Times New Roman" w:hAnsi="Times New Roman"/>
          <w:b/>
          <w:lang w:val="uk-UA"/>
        </w:rPr>
        <w:t>Знам’янського</w:t>
      </w:r>
      <w:proofErr w:type="spellEnd"/>
      <w:r w:rsidRPr="00EE44EC">
        <w:rPr>
          <w:rFonts w:ascii="Times New Roman" w:hAnsi="Times New Roman"/>
          <w:b/>
          <w:lang w:val="uk-UA"/>
        </w:rPr>
        <w:t xml:space="preserve"> міськвиконкому                                       </w:t>
      </w:r>
      <w:r w:rsidR="00055015" w:rsidRPr="00EE44EC">
        <w:rPr>
          <w:rFonts w:ascii="Times New Roman" w:hAnsi="Times New Roman"/>
          <w:b/>
          <w:lang w:val="uk-UA"/>
        </w:rPr>
        <w:t xml:space="preserve">             </w:t>
      </w:r>
      <w:r w:rsidR="00B50C1B" w:rsidRPr="00EE44EC">
        <w:rPr>
          <w:rFonts w:ascii="Times New Roman" w:hAnsi="Times New Roman"/>
          <w:b/>
          <w:lang w:val="uk-UA"/>
        </w:rPr>
        <w:t>І.П.</w:t>
      </w:r>
      <w:proofErr w:type="spellStart"/>
      <w:r w:rsidR="00B50C1B" w:rsidRPr="00EE44EC">
        <w:rPr>
          <w:rFonts w:ascii="Times New Roman" w:hAnsi="Times New Roman"/>
          <w:b/>
          <w:lang w:val="uk-UA"/>
        </w:rPr>
        <w:t>Кузіна</w:t>
      </w:r>
      <w:proofErr w:type="spellEnd"/>
    </w:p>
    <w:p w:rsidR="005D3573" w:rsidRPr="00975543" w:rsidRDefault="005D3573" w:rsidP="00B74BFF">
      <w:pPr>
        <w:spacing w:after="0" w:line="240" w:lineRule="auto"/>
        <w:rPr>
          <w:rFonts w:ascii="Times New Roman" w:hAnsi="Times New Roman"/>
          <w:highlight w:val="yellow"/>
          <w:lang w:val="uk-UA"/>
        </w:rPr>
      </w:pPr>
    </w:p>
    <w:p w:rsidR="005D3573" w:rsidRPr="00B74BFF" w:rsidRDefault="005D3573" w:rsidP="00B74BFF">
      <w:pPr>
        <w:spacing w:after="0" w:line="240" w:lineRule="auto"/>
        <w:rPr>
          <w:rFonts w:ascii="Times New Roman" w:hAnsi="Times New Roman"/>
          <w:lang w:val="uk-UA"/>
        </w:rPr>
      </w:pPr>
      <w:proofErr w:type="spellStart"/>
      <w:r w:rsidRPr="00B56F0B">
        <w:rPr>
          <w:rFonts w:ascii="Times New Roman" w:hAnsi="Times New Roman"/>
          <w:lang w:val="uk-UA"/>
        </w:rPr>
        <w:t>вик.Голікова</w:t>
      </w:r>
      <w:proofErr w:type="spellEnd"/>
    </w:p>
    <w:sectPr w:rsidR="005D3573" w:rsidRPr="00B74BFF" w:rsidSect="00854F80">
      <w:pgSz w:w="11906" w:h="16838"/>
      <w:pgMar w:top="426" w:right="850"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748"/>
    <w:multiLevelType w:val="hybridMultilevel"/>
    <w:tmpl w:val="E0CA4ED6"/>
    <w:lvl w:ilvl="0" w:tplc="D08E66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B64542"/>
    <w:multiLevelType w:val="hybridMultilevel"/>
    <w:tmpl w:val="027ED6B4"/>
    <w:lvl w:ilvl="0" w:tplc="9080E626">
      <w:start w:val="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CC042F4"/>
    <w:multiLevelType w:val="hybridMultilevel"/>
    <w:tmpl w:val="F7367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2F27C10"/>
    <w:multiLevelType w:val="hybridMultilevel"/>
    <w:tmpl w:val="3904CF90"/>
    <w:lvl w:ilvl="0" w:tplc="49F80200">
      <w:start w:val="4"/>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5B6916EB"/>
    <w:multiLevelType w:val="hybridMultilevel"/>
    <w:tmpl w:val="C6A2B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E5339D"/>
    <w:multiLevelType w:val="hybridMultilevel"/>
    <w:tmpl w:val="64F0E540"/>
    <w:lvl w:ilvl="0" w:tplc="53649E5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9F45B52"/>
    <w:multiLevelType w:val="hybridMultilevel"/>
    <w:tmpl w:val="1F4E3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0249AA"/>
    <w:multiLevelType w:val="hybridMultilevel"/>
    <w:tmpl w:val="7D603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C"/>
    <w:rsid w:val="00014C15"/>
    <w:rsid w:val="00015C59"/>
    <w:rsid w:val="00024566"/>
    <w:rsid w:val="00027811"/>
    <w:rsid w:val="00054E37"/>
    <w:rsid w:val="00055015"/>
    <w:rsid w:val="00083CBC"/>
    <w:rsid w:val="000A24DC"/>
    <w:rsid w:val="000C008C"/>
    <w:rsid w:val="000E4073"/>
    <w:rsid w:val="00102668"/>
    <w:rsid w:val="001475FB"/>
    <w:rsid w:val="0017186E"/>
    <w:rsid w:val="001B284E"/>
    <w:rsid w:val="001C67A1"/>
    <w:rsid w:val="001C688A"/>
    <w:rsid w:val="00200A9A"/>
    <w:rsid w:val="002030E3"/>
    <w:rsid w:val="00211314"/>
    <w:rsid w:val="002153D9"/>
    <w:rsid w:val="002316C6"/>
    <w:rsid w:val="00235D91"/>
    <w:rsid w:val="002415A2"/>
    <w:rsid w:val="00252485"/>
    <w:rsid w:val="0027452D"/>
    <w:rsid w:val="00286A73"/>
    <w:rsid w:val="002979A1"/>
    <w:rsid w:val="002B6880"/>
    <w:rsid w:val="002C768F"/>
    <w:rsid w:val="002D2B83"/>
    <w:rsid w:val="00301B78"/>
    <w:rsid w:val="00304860"/>
    <w:rsid w:val="00326FE4"/>
    <w:rsid w:val="00366086"/>
    <w:rsid w:val="00370F2B"/>
    <w:rsid w:val="003768C1"/>
    <w:rsid w:val="00391ED4"/>
    <w:rsid w:val="00394AE8"/>
    <w:rsid w:val="003B4259"/>
    <w:rsid w:val="003E1D49"/>
    <w:rsid w:val="003E4CFD"/>
    <w:rsid w:val="004258AA"/>
    <w:rsid w:val="00451A4F"/>
    <w:rsid w:val="004A0529"/>
    <w:rsid w:val="004A0E6C"/>
    <w:rsid w:val="004E5715"/>
    <w:rsid w:val="005241B3"/>
    <w:rsid w:val="0058274D"/>
    <w:rsid w:val="0059051E"/>
    <w:rsid w:val="005B3008"/>
    <w:rsid w:val="005B46D0"/>
    <w:rsid w:val="005D3573"/>
    <w:rsid w:val="005E354E"/>
    <w:rsid w:val="005F2110"/>
    <w:rsid w:val="00605CE3"/>
    <w:rsid w:val="00606D3E"/>
    <w:rsid w:val="0061700A"/>
    <w:rsid w:val="00642B82"/>
    <w:rsid w:val="00643604"/>
    <w:rsid w:val="00646387"/>
    <w:rsid w:val="0064667A"/>
    <w:rsid w:val="00652CB0"/>
    <w:rsid w:val="00664777"/>
    <w:rsid w:val="00674D05"/>
    <w:rsid w:val="00677CDC"/>
    <w:rsid w:val="006832D3"/>
    <w:rsid w:val="00696F95"/>
    <w:rsid w:val="006B385C"/>
    <w:rsid w:val="0070791A"/>
    <w:rsid w:val="00710877"/>
    <w:rsid w:val="007159B5"/>
    <w:rsid w:val="0073341C"/>
    <w:rsid w:val="00736DE1"/>
    <w:rsid w:val="007664D6"/>
    <w:rsid w:val="007852DC"/>
    <w:rsid w:val="0079574A"/>
    <w:rsid w:val="007A3865"/>
    <w:rsid w:val="007D1194"/>
    <w:rsid w:val="007D2426"/>
    <w:rsid w:val="007D3746"/>
    <w:rsid w:val="008213F4"/>
    <w:rsid w:val="00826CDC"/>
    <w:rsid w:val="00846726"/>
    <w:rsid w:val="00854F80"/>
    <w:rsid w:val="008A0378"/>
    <w:rsid w:val="008B7F74"/>
    <w:rsid w:val="008F01B4"/>
    <w:rsid w:val="008F6E30"/>
    <w:rsid w:val="009176BA"/>
    <w:rsid w:val="0092112E"/>
    <w:rsid w:val="00926657"/>
    <w:rsid w:val="00936216"/>
    <w:rsid w:val="00944B5A"/>
    <w:rsid w:val="00975543"/>
    <w:rsid w:val="009D002C"/>
    <w:rsid w:val="009D7195"/>
    <w:rsid w:val="00A054EC"/>
    <w:rsid w:val="00A446DB"/>
    <w:rsid w:val="00A66C05"/>
    <w:rsid w:val="00A867F9"/>
    <w:rsid w:val="00AF12A1"/>
    <w:rsid w:val="00AF2EAE"/>
    <w:rsid w:val="00B33D68"/>
    <w:rsid w:val="00B50C1B"/>
    <w:rsid w:val="00B56F0B"/>
    <w:rsid w:val="00B74BFF"/>
    <w:rsid w:val="00B85953"/>
    <w:rsid w:val="00B9693E"/>
    <w:rsid w:val="00BA4541"/>
    <w:rsid w:val="00BB7152"/>
    <w:rsid w:val="00C07FC9"/>
    <w:rsid w:val="00C10BA8"/>
    <w:rsid w:val="00C54BBB"/>
    <w:rsid w:val="00C62D22"/>
    <w:rsid w:val="00C670B2"/>
    <w:rsid w:val="00C723AC"/>
    <w:rsid w:val="00C8323C"/>
    <w:rsid w:val="00CB7E83"/>
    <w:rsid w:val="00CE7FC9"/>
    <w:rsid w:val="00D25CFB"/>
    <w:rsid w:val="00D3120B"/>
    <w:rsid w:val="00D33C10"/>
    <w:rsid w:val="00D55245"/>
    <w:rsid w:val="00D57EFF"/>
    <w:rsid w:val="00D953B8"/>
    <w:rsid w:val="00DB1493"/>
    <w:rsid w:val="00DB1856"/>
    <w:rsid w:val="00DC5248"/>
    <w:rsid w:val="00DE666A"/>
    <w:rsid w:val="00E12680"/>
    <w:rsid w:val="00E16F12"/>
    <w:rsid w:val="00E222FF"/>
    <w:rsid w:val="00E2452E"/>
    <w:rsid w:val="00E548C3"/>
    <w:rsid w:val="00E563E5"/>
    <w:rsid w:val="00E77CA0"/>
    <w:rsid w:val="00EC4402"/>
    <w:rsid w:val="00EE44EC"/>
    <w:rsid w:val="00EE44EF"/>
    <w:rsid w:val="00F41C59"/>
    <w:rsid w:val="00F44294"/>
    <w:rsid w:val="00F74E5C"/>
    <w:rsid w:val="00FC1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936</Words>
  <Characters>5339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2018-04-02T10:17:00Z</cp:lastPrinted>
  <dcterms:created xsi:type="dcterms:W3CDTF">2018-04-02T11:32:00Z</dcterms:created>
  <dcterms:modified xsi:type="dcterms:W3CDTF">2020-01-15T11:56:00Z</dcterms:modified>
</cp:coreProperties>
</file>