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92" w:rsidRPr="001A02E2" w:rsidRDefault="00907B92" w:rsidP="0090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907B92" w:rsidRPr="001A02E2" w:rsidRDefault="00907B92" w:rsidP="0090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907B92" w:rsidRPr="001A02E2" w:rsidRDefault="00907B92" w:rsidP="0090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07B92" w:rsidRPr="001A02E2" w:rsidRDefault="00907B92" w:rsidP="00907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907B92" w:rsidRPr="005253EB" w:rsidRDefault="00907B92" w:rsidP="00907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1332</w:t>
      </w:r>
    </w:p>
    <w:p w:rsidR="00907B92" w:rsidRDefault="00907B92" w:rsidP="00907B92">
      <w:pPr>
        <w:spacing w:after="0" w:line="240" w:lineRule="auto"/>
        <w:jc w:val="center"/>
        <w:rPr>
          <w:b/>
          <w:lang w:val="uk-UA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</w:t>
      </w:r>
    </w:p>
    <w:p w:rsidR="00907B92" w:rsidRPr="00CE7C04" w:rsidRDefault="00907B92" w:rsidP="00907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7C04">
        <w:rPr>
          <w:rFonts w:ascii="Times New Roman" w:hAnsi="Times New Roman" w:cs="Times New Roman"/>
          <w:sz w:val="24"/>
          <w:szCs w:val="24"/>
          <w:lang w:val="uk-UA"/>
        </w:rPr>
        <w:t>Про хід виконання Міської програми</w:t>
      </w:r>
    </w:p>
    <w:p w:rsidR="00907B92" w:rsidRPr="00CE7C04" w:rsidRDefault="00907B92" w:rsidP="00907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62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7C04">
        <w:rPr>
          <w:rFonts w:ascii="Times New Roman" w:hAnsi="Times New Roman" w:cs="Times New Roman"/>
          <w:sz w:val="24"/>
          <w:szCs w:val="24"/>
          <w:lang w:val="uk-UA"/>
        </w:rPr>
        <w:t xml:space="preserve">по реалізації в місті «Національного плану дій </w:t>
      </w:r>
    </w:p>
    <w:p w:rsidR="00907B92" w:rsidRPr="00CE7C04" w:rsidRDefault="00907B92" w:rsidP="00907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7C04">
        <w:rPr>
          <w:rFonts w:ascii="Times New Roman" w:hAnsi="Times New Roman" w:cs="Times New Roman"/>
          <w:sz w:val="24"/>
          <w:szCs w:val="24"/>
          <w:lang w:val="uk-UA"/>
        </w:rPr>
        <w:t xml:space="preserve">щодо реалізації Конвенції ООН про права дитини» </w:t>
      </w:r>
    </w:p>
    <w:p w:rsidR="00907B92" w:rsidRPr="00CE7C04" w:rsidRDefault="00907B92" w:rsidP="00907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7C04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>період до 2021 року за 2017 рік</w:t>
      </w:r>
    </w:p>
    <w:p w:rsidR="00907B92" w:rsidRPr="00CE7C04" w:rsidRDefault="00907B92" w:rsidP="00907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7B92" w:rsidRDefault="00907B92" w:rsidP="00907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7C0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7C04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та обговоривши інформацію начальника служби у справах дітей Л. </w:t>
      </w:r>
      <w:proofErr w:type="spellStart"/>
      <w:r w:rsidRPr="00CE7C04">
        <w:rPr>
          <w:rFonts w:ascii="Times New Roman" w:hAnsi="Times New Roman" w:cs="Times New Roman"/>
          <w:sz w:val="24"/>
          <w:szCs w:val="24"/>
          <w:lang w:val="uk-UA"/>
        </w:rPr>
        <w:t>Карпук</w:t>
      </w:r>
      <w:proofErr w:type="spellEnd"/>
      <w:r w:rsidRPr="00CE7C04">
        <w:rPr>
          <w:rFonts w:ascii="Times New Roman" w:hAnsi="Times New Roman" w:cs="Times New Roman"/>
          <w:sz w:val="24"/>
          <w:szCs w:val="24"/>
          <w:lang w:val="uk-UA"/>
        </w:rPr>
        <w:t xml:space="preserve">  про хід виконання Міської програми</w:t>
      </w:r>
      <w:r w:rsidRPr="00DF28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7C04">
        <w:rPr>
          <w:rFonts w:ascii="Times New Roman" w:hAnsi="Times New Roman" w:cs="Times New Roman"/>
          <w:sz w:val="24"/>
          <w:szCs w:val="24"/>
          <w:lang w:val="uk-UA"/>
        </w:rPr>
        <w:t>по реалізації в місті «Національного плану дій щодо реалізації Конвенції ООН про права дитини» на період до 2021 року за 2017 рік,  затвердженої рішенням міської ради від  18.11.2016 р. № 596, керуючись  ст.26 Закону України «Про місцеве самоврядування в Україні»,  міська рада</w:t>
      </w:r>
    </w:p>
    <w:p w:rsidR="00907B92" w:rsidRPr="00CE7C04" w:rsidRDefault="00907B92" w:rsidP="00907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7B92" w:rsidRDefault="00907B92" w:rsidP="00907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907B92" w:rsidRPr="00CE7C04" w:rsidRDefault="00907B92" w:rsidP="00907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7B92" w:rsidRDefault="00907B92" w:rsidP="00907B9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7C04">
        <w:rPr>
          <w:lang w:val="uk-UA"/>
        </w:rPr>
        <w:t>Інформацію про хід виконання Міської програми по реалізації в місті «Національного плану дій щодо реалізації Конвенції ООН про права дитини» на період до 2021 року за 2017 рік  взяти до відома (додається).</w:t>
      </w:r>
    </w:p>
    <w:p w:rsidR="00907B92" w:rsidRDefault="00907B92" w:rsidP="00907B9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7C04">
        <w:rPr>
          <w:lang w:val="uk-UA"/>
        </w:rPr>
        <w:t xml:space="preserve">Структурним підрозділам апарату управління </w:t>
      </w:r>
      <w:proofErr w:type="spellStart"/>
      <w:r w:rsidRPr="00CE7C04">
        <w:rPr>
          <w:lang w:val="uk-UA"/>
        </w:rPr>
        <w:t>Знам’янської</w:t>
      </w:r>
      <w:proofErr w:type="spellEnd"/>
      <w:r w:rsidRPr="00CE7C04">
        <w:rPr>
          <w:lang w:val="uk-UA"/>
        </w:rPr>
        <w:t xml:space="preserve"> міської ради   та її виконавчого комітету, виконавчих органів міської ради забезпечити  виконання Програми у 2018 році.</w:t>
      </w:r>
    </w:p>
    <w:p w:rsidR="00907B92" w:rsidRPr="00CE7C04" w:rsidRDefault="00907B92" w:rsidP="00907B92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Організацію виконання даного рішення покласти на начальника служби у справах дітей Л.</w:t>
      </w:r>
      <w:proofErr w:type="spellStart"/>
      <w:r>
        <w:rPr>
          <w:lang w:val="uk-UA"/>
        </w:rPr>
        <w:t>Карпук</w:t>
      </w:r>
      <w:proofErr w:type="spellEnd"/>
      <w:r>
        <w:rPr>
          <w:lang w:val="uk-UA"/>
        </w:rPr>
        <w:t>.</w:t>
      </w:r>
    </w:p>
    <w:p w:rsidR="00907B92" w:rsidRPr="00CE7C04" w:rsidRDefault="00907B92" w:rsidP="00907B9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7C04">
        <w:rPr>
          <w:lang w:val="uk-UA"/>
        </w:rPr>
        <w:t>Контроль за виконанням даного рішення  покласти на постійну комісію з питань освіти, кул</w:t>
      </w:r>
      <w:r>
        <w:rPr>
          <w:lang w:val="uk-UA"/>
        </w:rPr>
        <w:t>ьтури, молоді  та спорту (гол. Ю.</w:t>
      </w:r>
      <w:proofErr w:type="spellStart"/>
      <w:r>
        <w:rPr>
          <w:lang w:val="uk-UA"/>
        </w:rPr>
        <w:t>Сопільняк</w:t>
      </w:r>
      <w:proofErr w:type="spellEnd"/>
      <w:r w:rsidRPr="00CE7C04">
        <w:rPr>
          <w:lang w:val="uk-UA"/>
        </w:rPr>
        <w:t>).</w:t>
      </w:r>
    </w:p>
    <w:p w:rsidR="00907B92" w:rsidRDefault="00907B92" w:rsidP="00907B92">
      <w:pPr>
        <w:pStyle w:val="a3"/>
        <w:rPr>
          <w:lang w:val="uk-UA"/>
        </w:rPr>
      </w:pPr>
    </w:p>
    <w:p w:rsidR="00907B92" w:rsidRPr="00CE7C04" w:rsidRDefault="00907B92" w:rsidP="00907B92">
      <w:pPr>
        <w:pStyle w:val="a3"/>
        <w:rPr>
          <w:lang w:val="uk-UA"/>
        </w:rPr>
      </w:pPr>
    </w:p>
    <w:p w:rsidR="00907B92" w:rsidRPr="00CE7C04" w:rsidRDefault="00907B92" w:rsidP="00907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7C0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CE7C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CE7C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 </w:t>
      </w:r>
      <w:proofErr w:type="spellStart"/>
      <w:r w:rsidRPr="00CE7C04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907B92" w:rsidRDefault="00907B92" w:rsidP="00907B92">
      <w:pPr>
        <w:jc w:val="center"/>
        <w:rPr>
          <w:sz w:val="28"/>
          <w:szCs w:val="28"/>
          <w:lang w:val="uk-UA"/>
        </w:rPr>
        <w:sectPr w:rsidR="00907B92" w:rsidSect="009077A7">
          <w:pgSz w:w="11906" w:h="16838"/>
          <w:pgMar w:top="1134" w:right="991" w:bottom="1134" w:left="1418" w:header="708" w:footer="708" w:gutter="0"/>
          <w:cols w:space="708"/>
          <w:docGrid w:linePitch="360"/>
        </w:sectPr>
      </w:pPr>
    </w:p>
    <w:p w:rsidR="00907B92" w:rsidRDefault="00907B92" w:rsidP="00907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24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Інформація</w:t>
      </w:r>
    </w:p>
    <w:p w:rsidR="00907B92" w:rsidRPr="00706249" w:rsidRDefault="00907B92" w:rsidP="00907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249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Pr="007062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6249">
        <w:rPr>
          <w:rFonts w:ascii="Times New Roman" w:hAnsi="Times New Roman" w:cs="Times New Roman"/>
          <w:b/>
          <w:sz w:val="24"/>
          <w:szCs w:val="24"/>
          <w:lang w:val="uk-UA"/>
        </w:rPr>
        <w:t>хід виконання Міської програми по реалізації в місті</w:t>
      </w:r>
    </w:p>
    <w:p w:rsidR="00907B92" w:rsidRPr="00706249" w:rsidRDefault="00907B92" w:rsidP="00907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249">
        <w:rPr>
          <w:rFonts w:ascii="Times New Roman" w:hAnsi="Times New Roman" w:cs="Times New Roman"/>
          <w:b/>
          <w:sz w:val="24"/>
          <w:szCs w:val="24"/>
          <w:lang w:val="uk-UA"/>
        </w:rPr>
        <w:t>«Національного плану дій щодо реалізації Конвенції ООН про права дитини» на період до 2021 року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2017 рік</w:t>
      </w:r>
    </w:p>
    <w:p w:rsidR="00907B92" w:rsidRPr="00706249" w:rsidRDefault="00907B92" w:rsidP="00907B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2053"/>
        <w:gridCol w:w="3600"/>
        <w:gridCol w:w="1780"/>
        <w:gridCol w:w="6899"/>
        <w:gridCol w:w="17"/>
      </w:tblGrid>
      <w:tr w:rsidR="00907B92" w:rsidRPr="00706249" w:rsidTr="00156356">
        <w:trPr>
          <w:gridAfter w:val="1"/>
          <w:wAfter w:w="17" w:type="dxa"/>
          <w:trHeight w:val="875"/>
        </w:trPr>
        <w:tc>
          <w:tcPr>
            <w:tcW w:w="755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53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напряму реалізації (пріоритетні завдання)</w:t>
            </w: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Стан виконання заходу</w:t>
            </w:r>
          </w:p>
        </w:tc>
      </w:tr>
      <w:tr w:rsidR="00907B92" w:rsidRPr="00706249" w:rsidTr="00156356">
        <w:trPr>
          <w:gridAfter w:val="1"/>
          <w:wAfter w:w="17" w:type="dxa"/>
        </w:trPr>
        <w:tc>
          <w:tcPr>
            <w:tcW w:w="755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053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899" w:type="dxa"/>
            <w:tcBorders>
              <w:top w:val="nil"/>
              <w:bottom w:val="nil"/>
            </w:tcBorders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907B92" w:rsidRPr="00DD19B1" w:rsidTr="00156356">
        <w:trPr>
          <w:gridAfter w:val="1"/>
          <w:wAfter w:w="17" w:type="dxa"/>
          <w:trHeight w:val="1163"/>
        </w:trPr>
        <w:tc>
          <w:tcPr>
            <w:tcW w:w="755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053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1.Захист прав на охорону здоров’я</w:t>
            </w: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2.Захист прав дітей на здобуття освіти</w:t>
            </w: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1.1. Забезпечити 100% медичне обстеження дітей-сиріт та дітей, позбавлених батьківського піклування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КЗ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районний центр первинної медико-санітарної допомоги", відділ освіти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проведення двічі на рік медичних оглядів дітей-сиріт, дітей-інвалідів, дітей, позбавлених батьківського піклування та оздоровлення дітей цієї категорії.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кінець 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2017 року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обліку в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дитячій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перебувають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Багатодітні сім’ї –  207 сімей. В них 718 неповнолітніх, з них до року – 24 дитини. Оздоровлено – 559 дітей.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Діти-сиро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та діти, позбавлені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батьківського піклування, які перебувають під опікою та піклуванням – 131. Оглянуто 128 дітей. </w:t>
            </w:r>
            <w:r w:rsidRPr="00DD19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Оздоровлено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126.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Діти-чорнобильці</w:t>
            </w:r>
            <w:r w:rsidRPr="00DD19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D19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DD19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дітей.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D19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Оглянуто – 3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DD19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Оздоровлено –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36.</w:t>
            </w:r>
          </w:p>
        </w:tc>
      </w:tr>
      <w:tr w:rsidR="00907B92" w:rsidRPr="00706249" w:rsidTr="00156356">
        <w:trPr>
          <w:gridAfter w:val="1"/>
          <w:wAfter w:w="17" w:type="dxa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 Поліпшувати знання населення з питань репродуктивного здоров’я населення, виховання здорової дитини, профілактики вродженої та спадкової патології у дітей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лікарня ім. 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А.В. Лисенка»,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МЦСССДМ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метою профілактики раннього сирітства дітей, та з метою зменшення відмов від новонароджених дітей, проводилася санітарно-просвітницька робота з сім’ями, що опинились в складних життєвих обставинах.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Лікарями акушер -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гінегологами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розроблені та проведені лекції з питань здорового способу життя та запобіганню небажаної вагітності.</w:t>
            </w:r>
          </w:p>
        </w:tc>
      </w:tr>
      <w:tr w:rsidR="00907B92" w:rsidRPr="00706249" w:rsidTr="00156356">
        <w:trPr>
          <w:gridAfter w:val="1"/>
          <w:wAfter w:w="17" w:type="dxa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1.3. Висвітлювати у засобах масової інформації матеріали, які сприяють інформованості населення про демографічні проблеми суспільства, стани репродуктивного здоров’я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населення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КЗ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лікарня 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ім. А.В.Лисенка», засоби масової 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інформації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рекламн</w:t>
            </w:r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spellStart"/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інформаційна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кампанія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рекрутуванню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прийомні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батьки та батьки -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вихователі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. З метою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різними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формами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сімейного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дітей-сиріт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позбавлених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батьківського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піклування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на ВЕБ-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сторінці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ЦСССДМ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надані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роз'яснення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функціонування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прийомної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ї,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дитячого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будинку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сімейного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типу,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поради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психолога батькам,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мають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намі</w:t>
            </w:r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створити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прийомну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сім’ю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дитячий будинок сімейного типу.</w:t>
            </w:r>
          </w:p>
        </w:tc>
      </w:tr>
      <w:tr w:rsidR="00907B92" w:rsidRPr="00706249" w:rsidTr="00156356">
        <w:trPr>
          <w:gridAfter w:val="1"/>
          <w:wAfter w:w="17" w:type="dxa"/>
          <w:trHeight w:val="1206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1.4. Проводити санітарно-просвітницьку  роботу серед батьків з метою про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філактики соціального сирітства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лікарня ім. 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А.В. Лисенка»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 метою формування відповідального батьківства забезпечена діяльність консультативного пункту в жіночій консультації</w:t>
            </w:r>
            <w:r w:rsidRPr="00706249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. 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ущені санітарні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бюлетні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 тему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«Світ без насильства».</w:t>
            </w:r>
          </w:p>
        </w:tc>
      </w:tr>
      <w:tr w:rsidR="00907B92" w:rsidRPr="00907B92" w:rsidTr="00156356">
        <w:trPr>
          <w:gridAfter w:val="1"/>
          <w:wAfter w:w="17" w:type="dxa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1.5. Забезпечити інформування  дітей старшого шкільного віку про те, як захистити себе від захворювання на ВІЛ/СНІД, туберкульоз.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Передбачити у планах роботи  цикл лекцій та тематичних годин, спрямованих на профілактику ВІЛ/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туберкульозу, наркоманії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МЦСССДМ, відділ освіти,</w:t>
            </w: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лікарня ім.</w:t>
            </w: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А.В.Лисенка»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метою знищення ризику інфікування ВІЛ серед населення, активно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пропагандувалися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методи контрацепції та безкоштовного розповсюдження засобів особистого захисту (презервативів). Проводилися розповсюдження інформаційно-освітніх матеріалів з проблем ВІЛ-інфекції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наркоманії та алкоголізму, методів профілактики та значення ведення здорового способу життя серед населення. Діти старшого шкільного віку отримували інформацію про те, як захистити себе від захворювання на ВІЛ/СНІД, хвороб, що передаються статевим шляхом, туберкульозу.</w:t>
            </w:r>
          </w:p>
        </w:tc>
      </w:tr>
      <w:tr w:rsidR="00907B92" w:rsidRPr="00706249" w:rsidTr="00156356">
        <w:trPr>
          <w:gridAfter w:val="1"/>
          <w:wAfter w:w="17" w:type="dxa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 Проводити конкурси навчально-виховних методик і технологій у системі навчальних закладів і пропагувати досвід найкращих колективів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рівня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обізнаності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батьків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своїх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правах та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обов’язках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вересня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інформаційно-просвітницькі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заходи,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спрямовані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привернення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уваги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порушення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насильства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суспільстві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попередження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негативних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явищ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7B92" w:rsidRPr="00706249" w:rsidTr="00156356">
        <w:trPr>
          <w:gridAfter w:val="1"/>
          <w:wAfter w:w="17" w:type="dxa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 Сприяти  розвитку дитячого туризму з метою популяризації історичних місць України та області</w:t>
            </w:r>
          </w:p>
          <w:p w:rsidR="00907B92" w:rsidRPr="00706249" w:rsidRDefault="00907B92" w:rsidP="00156356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культури і туризму, відділ освіти</w:t>
            </w:r>
          </w:p>
        </w:tc>
        <w:tc>
          <w:tcPr>
            <w:tcW w:w="6899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метою популяризації дитячого туризму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відділом культури і туризму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спільно з міським Палацом культури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рамках роботи клубу «Пілігрим»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проведено туристично-краєзнавчий вело фото КВЕСТ. </w:t>
            </w:r>
          </w:p>
        </w:tc>
      </w:tr>
      <w:tr w:rsidR="00907B92" w:rsidRPr="00907B92" w:rsidTr="00156356">
        <w:tc>
          <w:tcPr>
            <w:tcW w:w="755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2.3. Сприяти забезпеченню працівників закладів культури міста методичною літературою для роботи з дітьми різних груп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питань культурного та духовного розвитку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Відділ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культури і туризму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Цікавою формою екскурсійної роботи, яку започатк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ував відділ культури і туризму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році, виявилися екскурсії історичним середмістям м. Знам’янки та до Музею історії локомотивного депо Знам’янка. У заходах краєзнавчого музею, які  відбувалися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 межами закладу (пересувні екскурсії друкованих краєзнавчих матеріалів, пішохідні екскурсії середмістям Знам’янки, тощо) взяли участь 236 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іб,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тому числі 212 осіб дитячо-учнівської категорії.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2.4. Забезпечити проведення серед дітей конкурсів фотографій, малюнків, творів на спортивну тематику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Педагогами та соціально–психологічними службами в листопаді 2017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організовано та проведено заходи інформаційно-роз’яснювального та профілактичного характеру з питань прав людини та попередження насильницької поведінки: конкурси дитячих малюнків серед учнів початкових класів спрямовані на популяризацію гармонійних, теплих взаємостосункі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сім’ї; тематичні виховн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години та бесіди в 1-11 класах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толерантного спілкування.</w:t>
            </w:r>
          </w:p>
        </w:tc>
      </w:tr>
      <w:tr w:rsidR="00907B92" w:rsidRPr="00706249" w:rsidTr="00156356">
        <w:tc>
          <w:tcPr>
            <w:tcW w:w="755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Захист прав  дітей різних категорій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 Здійснювати  соціальний супровід сімей, які опинилися у складних життєвих обставинах. Забезпечити соціальне супроводження прийомних сімей та дитячих будинків сімейного типу з метою надання їм різнобічного спектру соціальних послуг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соціальним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супроводом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ЦСССДМ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протя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2017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року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перебувало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опинилися в складних життєвих обставинах,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проживає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 сімей з числа вищезазначених знято з соціального супроводу в зв’язку з виконанням умов угоди та мінімізацією складних життєви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обставин, 3 сім’ї було знято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зв’язку зі зміною місця проживання. В рамках соціального супроводження сімейних форм виховання дітей-сиріт та дітей, позбавлених батьківського піклування, постійно здійснюється відвідування прийомних сімей та дитячих будинків сімейного типу, уважно вивчаються потреби та проблеми дітей, що виховуються в них. Підтримується  зв'язок з представниками навчальних закладів, де навчаються прийомні діти, діти-вихованці. Для підвищення соціальної активності 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спеціалістами ЦСССДМ залучено їх до культурно-масових заходів. Прийомним батькам та батькам-вихователям надавалися соціально-педагогічні, психологічні, інформаційні послуги з питань виховання дітей.</w:t>
            </w:r>
          </w:p>
        </w:tc>
      </w:tr>
      <w:tr w:rsidR="00907B92" w:rsidRPr="00907B92" w:rsidTr="00156356">
        <w:tc>
          <w:tcPr>
            <w:tcW w:w="755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а) соціальне забезпечення та підтримка сімей з дітьми,</w:t>
            </w: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 Забезпечити ведення обліку сімей, які опинились у складних життєвих обставинах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 соціальних служб для сім’ї, дітей та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 обліку міського центру соціальних служб для сім’ї, дітей та молоді перебувала 71 сім’я та 7 осіб, що потрапили у скрутну ситуацію. Цим сім’ям надавалися послуги різного соціального спрямування за карткою отримувача послуг. У зв’язку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вирішенням проблем сім’ї чи мінімізації складних життєвих обставин з обліку сімей, що опинилися у складних життєвих обставинах знято 16 сімей. Ситуація в сім’ях, які опинилися  у складних життєвих обставинах, виносилася на розгляд  засідання  комісії з питань захисту прав дитини, в результаті  чого приймалося відповідне рішення про доцільність здійснення соціального супроводу даних сімей .</w:t>
            </w:r>
          </w:p>
        </w:tc>
      </w:tr>
      <w:tr w:rsidR="00907B92" w:rsidRPr="00907B92" w:rsidTr="00156356">
        <w:trPr>
          <w:trHeight w:val="845"/>
        </w:trPr>
        <w:tc>
          <w:tcPr>
            <w:tcW w:w="755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запобігання соціальному сирітству, подолання бездоглядності та безпритульності серед дітей</w:t>
            </w: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33. Забезпечити висвітлення в засобах масової інформації  питання про подолання дитячої безпритульності та бездоглядності, привертати увагу населення до цієї соціальної проблеми, а також залучення громадськості до її розв`язання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Відділ освіти,  служба у справах дітей, відділ  молоді, спорту та охорони  здоров’я, центр соціальних служб для сім’ї, дітей та молоді, засоби масової  інформації</w:t>
            </w: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Спеціалістами центру проведено 303 відвідування сімей з метою охоплення соціальними послугами найуразливіших категорій населення, раннього виявлення проблемних сімей, вчасного надання соціальної допомоги різного спрямування сім’ям з дітьми, які опинились у складних життєвих обставинах, родинам демобілізованих учасників АТО та вимушених переселенців, шляхом здійснення перевірок житлово-побутових умов та складання початкових оцінок потреб. З  метою   захисту  дітей від жорстокого поводження, у тому числі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кіберзлочинців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проведено нараду з керівниками структурних підрозділів міськвиконкому, Ювенальної превенції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відділу поліції, КЗ «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районний центр первинної  медико-санітарної допомоги», КЗ «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міська лікарня ім. А.В.Лисенка», міського центру соціальних служб для сім’ї, дітей та молоді.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 метою належного дотримання закону України «Про державне регулювання виробництва і обігу спирту етилового, коньячного, плодового, алкогольних напоїв та тютюнових виробів» та захисту суспільної моралі попередження поширення продукції, 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яка негативно впливає на формування свідомості дітей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службою у справах дітей  спільно з ювенальною превенцією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відділу поліції сектору превенції патрульної поліції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ВП ГУНП в Кіровоградській області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було здійснено цільове оперативно-профілактичне відпрацювання на території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смт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Знам’янка Друга до суб’єктів господарювання, які займаються реалізацією алкогольних, слабоалкогольних напоїв, тютюнових виробів в місцях 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відпочинку, дозвілля скупчення молоді та попереджено про відповідальність за недотримання Закону України. 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3.4. Продовжити практику проведення нічних рейдів,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рейдів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«Діти вулиці”,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„Вокзал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 та Всеукраїнського рейду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„Урок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 із залученням усіх зацікавлених організацій для виявлення дітей, які потребують соціального захисту та підтримки, здійснення заходів щодо їх соціальної реабілітації</w:t>
            </w:r>
          </w:p>
        </w:tc>
        <w:tc>
          <w:tcPr>
            <w:tcW w:w="1780" w:type="dxa"/>
          </w:tcPr>
          <w:p w:rsidR="00907B92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 служба у справах дітей,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відділ поліції ГУНП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</w:t>
            </w:r>
            <w:proofErr w:type="spellEnd"/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  молоді, спорту та охорони  здоров’я, центр соціальних служб для сім’ї, дітей та молоді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обліку служби у справах дітей  перебуває 36 дітей з категорії тих, що опинилися у складних життєвих обставинах.  Інформація про всіх  дітей внесена до комплексної Єдиної інформаційно-аналітичної системи «Діти». Із загальної кількості дітей, які перебув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ають на обліку, 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проживають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сім’ях, де батьки ухиляються від виконання батьківських обов'язків, 1 неповнолітня - прибула з тимчасово окупованої території, 2 дітей зазнали психологічного насилля в сім’ї. З метою попередження бездоглядності,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бродяжництва, пияцтва, вживання наркотичних засобів та правопорушень і злочинності серед неповнолітніх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запроваджена система рейдів. За 2017 рік проведено 46 рейдів «Діти вулиці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«Вокзал». Обстежено 331 сім’ю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Проводиться профілактично-роз’яснювальна робота з батьками, які не виконують батьківські обов’язки.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службою у справах дітей подано 4 позовні заяви до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суду щодо доцільності позбавлення батьків батьківських прав відносно дітей. Загалом спеціалістами служби прийнято участь у 57 судових засідань з різних питань, що стосуються захисту прав дітей.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3.5. Провести святкові заходи для дітей-сиріт та дітей, позбавлених батьківського піклування, дітей, які опинилися у складних життєвих обставинах, дітей з багатодітних та малозабезпечених сімей з нагоди Дня Святого Миколая, новорічних та різдвяних свят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соціальних служб для сім’ї, дітей та молоді, відділ освіти,  служба у справах дітей, відділ  молоді, спорту та охорони  здоров’я,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відділ культури і туризму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З нагоди Дня Святого Миколая, святкування новорічних та різдвяних свят для дітей-сиріт та дітей, позбавлених батьківського піклування, дітей, які опинилися у складних життєвих обставинах, дітей з багатодітних та малозабезпечених сімей  проведено новорічні та різдвяні свята. Взято участь у відкриті міської та обласної ялинки. Поздоровлено новорічними подарунками   малолітніх та неповнолітніх дітей. 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Центром соціальних служб для сім’ї, дітей та молоді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спільно зі службою у справах дітей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проведено благодійне хрещення 8 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алюків з кризових сімей. Зібрано та передано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речі для малюків до 3-х років до КЗ « Кіровоградський обласний спеціалізований 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Будинок дитини нового типу». Організовано акцію «Промінчик доброти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»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для дітей з сімей вразливих категорій, в рамках якої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було розповсюджено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80 наборів канцелярського приладдя.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3.6. Забезпечити індивідуальну реабілітацію та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допомогу дітям та сім’ям, які перебувають у складних життєвих обставинах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центр соціальних служб для сім’ї, 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 метою надання рекомендацій та проведення індивідуальної роботи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працівниками служби у справах дітей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спільно з центром соціальних служб для сім`ї, дітей та молоді, педагогами, медиками, психологами організовано та проведено  комплексне обстеження 330 сімей дітей, які опинилися у складних життєвих обставинах. </w:t>
            </w:r>
          </w:p>
        </w:tc>
      </w:tr>
      <w:tr w:rsidR="00907B92" w:rsidRPr="00907B92" w:rsidTr="00156356">
        <w:trPr>
          <w:trHeight w:val="2741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3.7. Проведення профілактичних лекцій дітям, які перебувають на обліку у службі у справах дітей, спрямованих на подолання негативних явищ в підлітковому середовищі, запобіганню соціальному сирітству із залученням представників молодіжних громадських організацій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центр соціальних служб для сім’ї, 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Службою у справах 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спільно з МЦСССДМ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метою профілактики правопорушень серед неповнолітніх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звітний період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рамках Всеукраїнського тижня права та Всеукраїнської акції «16 днів проти насильства»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проведоно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групові заходи з протидії правопорушенням. З метою адаптації в соціумі випускників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інтернатного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закладу з числа дітей-сиріт та дітей, позбавлених батьківського піклування, працює Школа самостійного життя.</w:t>
            </w:r>
          </w:p>
        </w:tc>
      </w:tr>
      <w:tr w:rsidR="00907B92" w:rsidRPr="00706249" w:rsidTr="00156356">
        <w:tc>
          <w:tcPr>
            <w:tcW w:w="755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б) соціальний захист дітей-сиріт та дітей, позбавлених батьківського піклування</w:t>
            </w: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3.8. Забезпечити надання соціальних послуг сім’ям з дітьми, що опинилися у складних життєвих обставинах</w:t>
            </w:r>
          </w:p>
          <w:p w:rsidR="00907B92" w:rsidRPr="00706249" w:rsidRDefault="00907B92" w:rsidP="00156356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соціальних служб для сім’ї, дітей та 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центру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перебувала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71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сім’я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та 7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потрапили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скрутну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ситуацію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Цим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валися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ізного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спрямування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карткою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отримувача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вирішенням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проблем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сім’ї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мінімізації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складних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обставин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іку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опинилися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складних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обставинах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знято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Ситуація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сім’ях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опинилися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 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складних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обставинах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виноси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прав д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итини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результаті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чого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прийма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</w:t>
            </w:r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відповідне </w:t>
            </w:r>
            <w:proofErr w:type="spellStart"/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доцільності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3.9. Забезпечити діяльність консультативного пункту центру соціальних служб для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сім’ї, дітей та молоді при пологовому відділенні центральної районної лікарні з метою запобігання відмов від новонароджених дітей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Центр соціальних служб для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сім’ї, дітей та 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При пологовому відділенні центральної районної лікарні продовжує свою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роботу  консультативний пункт.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2017 році  одна мати з новонародженою дитиною була влаштована до 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обласного центру матері та дитини у зв’язку зі складними життєвими обставинами та з метою збереження  цілісної сім’ї.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3.10. Своєчасно виявляти дітей, які залишилися без піклування батьків, та вживати заходів щодо надання таким дітям статусу дитини-сироти або дитини, позбавленої батьківського піклування, забезпечити захист їх особистих, майнових і житлових прав</w:t>
            </w:r>
          </w:p>
        </w:tc>
        <w:tc>
          <w:tcPr>
            <w:tcW w:w="1780" w:type="dxa"/>
          </w:tcPr>
          <w:p w:rsidR="00907B92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дітей, центр соціальних служб  для сім’ї, дітей та молоді, відділ освіти,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відділ поліції ГУНП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</w:t>
            </w:r>
            <w:proofErr w:type="spellEnd"/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Згідно з статистичною звітністю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станом на кінець грудня 2017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 первинному обліку служби у справах дітей перебуває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 дітей-сиріт та дітей, позбавлених батьківського піклування, з них - 113 дітей  охоплено сімейними формами виховання (опіка, піклування, прийомні сім’ї, дитячі будинки сімейного типу), що складає  97,4 %, троє неповнолітніх перебувають на утриманні державних навчальних закладів та загальноосвітніх шкіл - інтернатів.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місті Знам’янка функціонує 3 дитячі будин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 сімейного типу та 4 прийомні сім’ї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яких виховуються 37 дітей даної категорії. За 2017 рік на первинний облік служби поставлено 6 дітей – сиріт та дітей, позбавлених батьківського піклування (4 - влаштовано під опіку, 1 – усиновлена, 1 – на повне державне забезпечення в  КЗ «Кіровоградський обласний спеціалізований будинок дитини нового типу»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907B92" w:rsidRPr="00907B92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3.11. Забезпечити ведення Єдиного електронного банку даних дітей-сиріт, дітей, позбавлених батьківського піклування і громадян, які бажають взяти їх на виховання, та  дітей, які опинилися у складних життєвих обставинах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Працює  комплексна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Єдина  інформаційно-аналітична система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«Діти», до якої внесено інформацію про дітей-сиріт та  дітей, позбавлених батьківського піклування і громадян, які бажають взяти їх на виховання, та  дітей, які опинилися у складних життєвих обставинах яка систематично оновлюється спеціалістами служби.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12. Забезпечення захисту житлових та майнових прав дітей-сиріт та дітей, позбавлених батьківського піклування,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своєчасної постановки на квартирний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юридичний відділ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квартирному обліку перебуває 97 дітей-сиріт та дітей, позбавлених батьківського піклування та осіб з їх числа. Протягом 2017 року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квартирний облік поставлено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 осіб даної категорії.</w:t>
            </w:r>
          </w:p>
        </w:tc>
      </w:tr>
      <w:tr w:rsidR="00907B92" w:rsidRPr="00706249" w:rsidTr="00156356">
        <w:trPr>
          <w:trHeight w:val="709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3.13. Забезпечення  ведення Реєстру житла та майна дітей-сиріт та дітей, позбавлених батьківського піклування</w:t>
            </w:r>
          </w:p>
          <w:p w:rsidR="00907B92" w:rsidRPr="00706249" w:rsidRDefault="00907B92" w:rsidP="00156356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Службою у справах дітей ведеться реєстр житла та майна дітей-сиріт та дітей, позбавлених батьківського піклування. На обліку служби перебуває 5 дітей-сиріт та дітей, позбавлених батьківського піклування, які мають житло та майно на праві власності, 1 неповнолітня – має земельний пай. Над житлом та майном неповнолітніх дітей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рішенням виконавчого комітету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призначено опікуна</w:t>
            </w:r>
          </w:p>
        </w:tc>
      </w:tr>
      <w:tr w:rsidR="00907B92" w:rsidRPr="00907B92" w:rsidTr="00156356">
        <w:trPr>
          <w:trHeight w:val="699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3.14. Забезпечити розвиток сімейних форм виховання дітей-сиріт та дітей, позбавлених батьківського піклування, шляхом розширення мережі прийомних сімей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дитячих будинків сімейного типу</w:t>
            </w:r>
          </w:p>
          <w:p w:rsidR="00907B92" w:rsidRPr="00706249" w:rsidRDefault="00907B92" w:rsidP="00156356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центр соціальних служб для сім’ї,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розпорядження голови ОДА від 02.02.2016 року № 40 « Про схвалення обласної програми розвитку сімейних форм виховання дітей-сиріт та дітей,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>позбавлених батьківського піклування на 2016-2018 роки»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протягом року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службою проводилася робота  по підбору дітей-сиріт  та  дітей, позбавлених батьківського  піклування щодо влаштування  до функціонуючих по місту прийомних сімей та  дитячих будинків сімейного типу.  Так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у</w:t>
            </w:r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листопаді-грудні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згідно з рішеннями виконавчого комітету </w:t>
            </w:r>
            <w:proofErr w:type="spellStart"/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 дитячого будинку сімейного типу було  влаштовано трьох дітей, позбавлених батьківського піклування  та   до прийомної сім’ї  влаштовано одну дитину, позбавлену батьківського піклування. 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3.15. Проведення інформаційної кампанії, розповсюдження  рекламної продукції з питань національного усиновлення, влаш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тування дітей у сім’ї  громадян</w:t>
            </w:r>
          </w:p>
          <w:p w:rsidR="00907B92" w:rsidRPr="00706249" w:rsidRDefault="00907B92" w:rsidP="00156356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Служба у справах дітей, засоби масової інформації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обліку служби перебуває 14 дітей, які усиновлені громадянами України. Службою здійснювався нагляд за умовами утримання,  проживання та виховання дітей в цих сім’ях. Протягом 2017 року на облік служби було взято трьох потенційних кандидатів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усиновлювачі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бажають усиновити дітей з числа дітей-сиріт та дітей,позбавлених батьківського піклування. З нагоди святкування Дня усиновлення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спеціалісти  служби привітали подарунками сім’ї 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усиновлювачів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 На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ВЕБ-сторінці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служби  у справах дітей надано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роз'яснення щодо шляхів усиновлення категорійних дітей. Створено та розповсюджено буклети.</w:t>
            </w: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3.16. Удосконалення системи надання медичних та соціальних послуг сім’ям, які виховують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дітей з особливими потребами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Центр соціальних служб для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сім’ї, дітей та молоді,   управління  соціального захисту   населення, КЗ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лікарня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ім.А.Лисенка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Забезпечено проведення двічі на рік медичних оглядів та оздоровлення дітей-інвалідів, загальна кількість таких дітей - 122. Вперше взято – 7 дітей. Оглянуто – 122 дітей (100%). </w:t>
            </w: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Оздоровлено  – 112 дітей (91,8%).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7B92" w:rsidRPr="00706249" w:rsidTr="00156356">
        <w:tc>
          <w:tcPr>
            <w:tcW w:w="755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3.17. Забезпечити якісний відбір та направлення на навчання потенційних кандидатів у прийомні батьки та батьки-вихователі, опік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уни, піклувальники, усиновителі</w:t>
            </w:r>
          </w:p>
          <w:p w:rsidR="00907B92" w:rsidRPr="00706249" w:rsidRDefault="00907B92" w:rsidP="00156356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метою ознайомлення населення з різними формами сімейного виховання дітей-сиріт та дітей, позбавлених батьківського піклування на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ЦСССДМ протягом року надано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роз'яснення щодо створення та функціонування прийомної сім’ї, дитячого будинку сімейного типу, поради психолога батькам, які мають намір створити прийомну сім’ю, та всі заходи, які проводилися  центром з членами прийомних сімей.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Надруковано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статтю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Обігріти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ласкою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прийомну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дитину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»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газеті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Знам’янські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Надана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первинна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необхідний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пакет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прийомної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</w:t>
            </w:r>
            <w:proofErr w:type="gram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’ї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7B92" w:rsidRPr="00907B92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3.18. Забезпечити здійснення соціальної адаптації дітей-сиріт та дітей, позбавлених батьківського піклування, з числа  випускників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інтернатних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закладів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Центр соціальних служб для сім’ї, дітей та молоді,служба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 базі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спеціальної загальноосвітньої школи-інтернат І-ІІІ ст. працювала  « Школа самостійного життя» для підготовки учнів старших та випускних класів до самостійного життя.</w:t>
            </w:r>
          </w:p>
        </w:tc>
      </w:tr>
      <w:tr w:rsidR="00907B92" w:rsidRPr="00907B92" w:rsidTr="00156356">
        <w:trPr>
          <w:trHeight w:val="278"/>
        </w:trPr>
        <w:tc>
          <w:tcPr>
            <w:tcW w:w="755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3.19. Забезпечити своєчасність виплат державних соціальних допомог на дітей-сиріт та дітей, позбавлених батьківського піклування, які виховуються в прийомних сім’ях, дитячих будинках сімейного типу, сім’ях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опікунів, піклувальників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Управління  соціального захисту населення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 2017 році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своєчасно  здійснено виплати державних соціальних допомог передбачених чинним  законодавством на дітей-сиріт та дітей, позбавлених батьківського піклування, які виховуються в прийомних сім’ях, дитячих будинках сімейного типу, сім’ях опікунів, піклувальників у розмірі 43603,1тис.грн.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07B92" w:rsidRPr="00706249" w:rsidTr="00156356"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20. Проводити   інформаційно-просвітницькі заходи для дітей і батьків з питань попередження експлуатації та жорстокого поводження з дітьми.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відділ освіти, центр соціальних служб для сім’ї, дітей та молоді, відділ   молоді, спорту та охорони  здоров’я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Проводилися комплексні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інформаційно-роз’янювальні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заходи профілактичного характеру з питань прав людини та попередження насильницької поведінки. Протягом 2017 року взято участь у Всеукраїнській акції «16 днів проти насильства» під час якої проводились лекції та бесіди з питань захисту прав дітей від різних форм жорстокого поводження.</w:t>
            </w:r>
          </w:p>
        </w:tc>
      </w:tr>
      <w:tr w:rsidR="00907B92" w:rsidRPr="00907B92" w:rsidTr="00156356">
        <w:tc>
          <w:tcPr>
            <w:tcW w:w="755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в) захист прав дітей, які вчинили правопорушення</w:t>
            </w: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3.21. Проводити просвітницьку роботу серед дітей, які мають девіантну поведінку, щодо профілактики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тютюнопаління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вживання алкоголю та наркотиків серед дітей, які скоїли злочини  із залученням  громадських організацій</w:t>
            </w:r>
          </w:p>
          <w:p w:rsidR="00907B92" w:rsidRPr="00706249" w:rsidRDefault="00907B92" w:rsidP="00156356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907B92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дітей, відділ освіти, центр соціальних служб для сім’ї,  дітей та молоді,  відділ   молоді, спорту та охорони  здоров’я, відділ освіти, відділ поліції ГУНП в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</w:t>
            </w:r>
            <w:proofErr w:type="spellEnd"/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області.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Службою у справах дітей виконавчого комітету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спільно з ювенальною превенцією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поліції сектору превенції патрульної поліції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ВП ГУНП в Кіровоградській області протягом року здійснювалися рейди по сім’ям, де проживають неповнолітні, які скоїли злочин.  З неповнолітніми та батьками було проведено профілактичну роботу, роз`яснено про чинне законодавство щодо правової відповідальності.</w:t>
            </w:r>
          </w:p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загальноосвітніх навчальних закладах проводилися профілактичні бесіди щод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недопущення вживання спиртних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напоїв, тютюнових та наркотичних виробів, а також вчинення адміністративних та кримінальних правопорушень, з наведенням статистики притягнення до відповідальності неповнолітніх.</w:t>
            </w:r>
          </w:p>
        </w:tc>
      </w:tr>
      <w:tr w:rsidR="00907B92" w:rsidRPr="00907B92" w:rsidTr="00156356">
        <w:trPr>
          <w:trHeight w:val="880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3.22. Надання безкоштовної  правової допомоги дітям через мережу правових громадських приймалень</w:t>
            </w:r>
          </w:p>
        </w:tc>
        <w:tc>
          <w:tcPr>
            <w:tcW w:w="1780" w:type="dxa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Юридичний відділ,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Знам’янське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бюро правової допомоги» 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Олександрійського місцевого центру з надання безоплат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вторинної правової допомоги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Відповідно до вимог Закону України «Про безкоштовну правову допомогу»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юридичним відділом  надавалася первинна правова допомога опікунам, дітям-сиротам та дітям, позбавленим батьківського піклування, також приймалась участь в судових засіданнях від органу опіки та піклування виконавчого комітету </w:t>
            </w:r>
            <w:proofErr w:type="spellStart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Знам’янської</w:t>
            </w:r>
            <w:proofErr w:type="spellEnd"/>
            <w:r w:rsidRPr="00706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при розгляді цивільних справ з питань визначення місця проживання малолітніх, неповнолітніх дітей.</w:t>
            </w:r>
          </w:p>
        </w:tc>
      </w:tr>
      <w:tr w:rsidR="00907B92" w:rsidRPr="00706249" w:rsidTr="00156356">
        <w:trPr>
          <w:trHeight w:val="1407"/>
        </w:trPr>
        <w:tc>
          <w:tcPr>
            <w:tcW w:w="755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3.23. Забезпечення висвітлення виконання положень міської програми по реалізації в місті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„Національного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плану дій щодо реалізації Конвенції ООН про права дитини” на період до 2021 року”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Служба у справах дітей, засоби  масової інформації,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 виконання  міської програми по реалізації в місті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„Національного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плану дій щодо реалізації Конвенції ООН про права дитини” на період до 2021 року” у 2017 році з міського бюджету  було виділено 19600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грн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 які на кінець року використано в повному обсязі.</w:t>
            </w:r>
          </w:p>
          <w:p w:rsidR="00907B92" w:rsidRPr="00706249" w:rsidRDefault="00907B92" w:rsidP="001563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Виконання заходів передбачених міською програмою висвітлено на сайті </w:t>
            </w:r>
            <w:proofErr w:type="spellStart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7062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міської ради та в засобах масової інформації.</w:t>
            </w:r>
          </w:p>
          <w:p w:rsidR="00907B92" w:rsidRPr="00706249" w:rsidRDefault="00907B92" w:rsidP="0015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907B92" w:rsidRPr="00706249" w:rsidRDefault="00907B92" w:rsidP="00907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7B92" w:rsidRDefault="00907B92" w:rsidP="00907B92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  <w:sectPr w:rsidR="00907B92" w:rsidSect="003C668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4A12" w:rsidRPr="00907B92" w:rsidRDefault="006A4A12">
      <w:pPr>
        <w:rPr>
          <w:lang w:val="uk-UA"/>
        </w:rPr>
      </w:pPr>
      <w:bookmarkStart w:id="0" w:name="_GoBack"/>
      <w:bookmarkEnd w:id="0"/>
    </w:p>
    <w:sectPr w:rsidR="006A4A12" w:rsidRPr="00907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92"/>
    <w:rsid w:val="006A4A12"/>
    <w:rsid w:val="0090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B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907B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907B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B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907B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907B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4010</Words>
  <Characters>22858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2018-02-23T13:54:00Z</dcterms:created>
  <dcterms:modified xsi:type="dcterms:W3CDTF">2018-02-23T13:54:00Z</dcterms:modified>
</cp:coreProperties>
</file>