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13" w:rsidRPr="00D91B4F" w:rsidRDefault="00DE5213" w:rsidP="00DE52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bookmarkStart w:id="0" w:name="_GoBack"/>
      <w:bookmarkEnd w:id="0"/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DE5213" w:rsidRPr="00D91B4F" w:rsidRDefault="00DE5213" w:rsidP="00DE521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E5213" w:rsidRDefault="00DE5213" w:rsidP="00DE5213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DE5213" w:rsidRDefault="00DE5213" w:rsidP="00DE5213">
      <w:pPr>
        <w:jc w:val="center"/>
        <w:rPr>
          <w:b/>
          <w:bCs/>
          <w:sz w:val="24"/>
          <w:szCs w:val="24"/>
          <w:lang w:val="uk-UA"/>
        </w:rPr>
      </w:pPr>
    </w:p>
    <w:p w:rsidR="00DE5213" w:rsidRPr="00D94DE8" w:rsidRDefault="00DE5213" w:rsidP="00DE5213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DE5213" w:rsidRPr="00D91B4F" w:rsidRDefault="00DE5213" w:rsidP="00DE5213"/>
    <w:p w:rsidR="00DE5213" w:rsidRPr="000E1F11" w:rsidRDefault="00DE5213" w:rsidP="00DE5213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250</w:t>
      </w:r>
    </w:p>
    <w:p w:rsidR="00DE5213" w:rsidRPr="00D91B4F" w:rsidRDefault="00DE5213" w:rsidP="00DE5213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DE5213" w:rsidRPr="00766DB6" w:rsidRDefault="00DE5213" w:rsidP="00DE5213">
      <w:pPr>
        <w:jc w:val="center"/>
        <w:rPr>
          <w:highlight w:val="green"/>
          <w:lang w:val="uk-UA"/>
        </w:rPr>
      </w:pP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Про внесення  доповнення до рішення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міської ради від 28.01.2021р.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№52 «Про затвердження плану роботи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Знам’янської міської ради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Кропивницького району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Кіровоградської області </w:t>
      </w:r>
    </w:p>
    <w:p w:rsidR="00DE5213" w:rsidRPr="00C173E4" w:rsidRDefault="00DE5213" w:rsidP="00DE5213">
      <w:pPr>
        <w:rPr>
          <w:sz w:val="24"/>
          <w:szCs w:val="24"/>
          <w:lang w:val="uk-UA"/>
        </w:rPr>
      </w:pPr>
      <w:r w:rsidRPr="00C173E4">
        <w:rPr>
          <w:sz w:val="24"/>
          <w:szCs w:val="24"/>
          <w:lang w:val="en-US"/>
        </w:rPr>
        <w:t>VIII</w:t>
      </w:r>
      <w:r w:rsidRPr="00C173E4">
        <w:rPr>
          <w:sz w:val="24"/>
          <w:szCs w:val="24"/>
          <w:lang w:val="uk-UA"/>
        </w:rPr>
        <w:t xml:space="preserve"> скликання на 2021 рік»</w:t>
      </w:r>
    </w:p>
    <w:p w:rsidR="00DE5213" w:rsidRPr="00C173E4" w:rsidRDefault="00DE5213" w:rsidP="00DE5213">
      <w:pPr>
        <w:pStyle w:val="a4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DE5213" w:rsidRPr="00C173E4" w:rsidRDefault="00DE5213" w:rsidP="00DE5213">
      <w:pPr>
        <w:ind w:right="-1" w:firstLine="567"/>
        <w:jc w:val="both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C173E4">
        <w:rPr>
          <w:sz w:val="24"/>
          <w:szCs w:val="24"/>
          <w:lang w:val="uk-UA"/>
        </w:rPr>
        <w:t xml:space="preserve">, враховуючи лист начальника відділу земельних питань від 06.04.2021р. №55, керуючись ст. 26 Закону  України  «Про  місцеве  самоврядування  в 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C173E4">
        <w:rPr>
          <w:sz w:val="24"/>
          <w:szCs w:val="24"/>
          <w:lang w:val="uk-UA"/>
        </w:rPr>
        <w:t>міська  рада</w:t>
      </w:r>
    </w:p>
    <w:p w:rsidR="00DE5213" w:rsidRPr="00C173E4" w:rsidRDefault="00DE5213" w:rsidP="00DE5213">
      <w:pPr>
        <w:jc w:val="center"/>
        <w:rPr>
          <w:b/>
          <w:sz w:val="24"/>
          <w:szCs w:val="24"/>
          <w:lang w:val="uk-UA"/>
        </w:rPr>
      </w:pPr>
      <w:r w:rsidRPr="00C173E4">
        <w:rPr>
          <w:b/>
          <w:sz w:val="24"/>
          <w:szCs w:val="24"/>
          <w:lang w:val="uk-UA"/>
        </w:rPr>
        <w:t>В и р і ш и л а:</w:t>
      </w:r>
    </w:p>
    <w:p w:rsidR="00DE5213" w:rsidRPr="00C173E4" w:rsidRDefault="00DE5213" w:rsidP="00DE5213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 xml:space="preserve">Внести доповнення до рішення міської ради від 28.01.2021р. №52 «Про затвердження плану роботи Знам’янської міської ради Кропивницького району Кіровоградської області </w:t>
      </w:r>
      <w:r w:rsidRPr="00C173E4">
        <w:rPr>
          <w:sz w:val="24"/>
          <w:szCs w:val="24"/>
          <w:lang w:val="en-US"/>
        </w:rPr>
        <w:t>VIII</w:t>
      </w:r>
      <w:r w:rsidRPr="00C173E4">
        <w:rPr>
          <w:sz w:val="24"/>
          <w:szCs w:val="24"/>
          <w:lang w:val="uk-UA"/>
        </w:rPr>
        <w:t xml:space="preserve"> скликання на 2021 рік», доповнивши План підготовки регуляторних актів Знам’янської міської ради Кропивницького району Кіровоградської області на 2021 рік п.4,5 такого змісту:</w:t>
      </w:r>
    </w:p>
    <w:p w:rsidR="00DE5213" w:rsidRPr="00C173E4" w:rsidRDefault="00DE5213" w:rsidP="00DE5213">
      <w:pPr>
        <w:ind w:left="3540" w:firstLine="708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>План</w:t>
      </w:r>
    </w:p>
    <w:p w:rsidR="00DE5213" w:rsidRPr="00C173E4" w:rsidRDefault="00DE5213" w:rsidP="00DE5213">
      <w:pPr>
        <w:ind w:left="708"/>
        <w:jc w:val="center"/>
        <w:rPr>
          <w:sz w:val="24"/>
          <w:szCs w:val="24"/>
          <w:lang w:val="uk-UA"/>
        </w:rPr>
      </w:pPr>
      <w:r w:rsidRPr="00C173E4">
        <w:rPr>
          <w:sz w:val="24"/>
          <w:szCs w:val="24"/>
          <w:lang w:val="uk-UA"/>
        </w:rPr>
        <w:t>підготовки регуляторних актів Знам’янської міської ради Кропивницького району Кіровоградської області на 2021 рік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3480"/>
        <w:gridCol w:w="2630"/>
        <w:gridCol w:w="1335"/>
        <w:gridCol w:w="1491"/>
      </w:tblGrid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№</w:t>
            </w:r>
          </w:p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C173E4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8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Про встановлення туристичного збору на території Знам'янської міської територіальної  громади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DE5213" w:rsidRPr="00C173E4" w:rsidTr="00C47A6A">
        <w:tc>
          <w:tcPr>
            <w:tcW w:w="56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8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Про встановлення плати за землю на території Знам’янської міської територіальної громади</w:t>
            </w:r>
          </w:p>
        </w:tc>
        <w:tc>
          <w:tcPr>
            <w:tcW w:w="2630" w:type="dxa"/>
          </w:tcPr>
          <w:p w:rsidR="00DE5213" w:rsidRPr="00C173E4" w:rsidRDefault="00DE5213" w:rsidP="00C47A6A">
            <w:pPr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Регулювання плати за земельні ділянки на території Знам’янської міської територіальної громади</w:t>
            </w:r>
          </w:p>
        </w:tc>
        <w:tc>
          <w:tcPr>
            <w:tcW w:w="1335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DE5213" w:rsidRPr="00C173E4" w:rsidRDefault="00DE5213" w:rsidP="00C47A6A">
            <w:pPr>
              <w:jc w:val="center"/>
              <w:rPr>
                <w:sz w:val="24"/>
                <w:szCs w:val="24"/>
                <w:lang w:val="uk-UA"/>
              </w:rPr>
            </w:pPr>
            <w:r w:rsidRPr="00C173E4">
              <w:rPr>
                <w:sz w:val="24"/>
                <w:szCs w:val="24"/>
                <w:lang w:val="uk-UA"/>
              </w:rPr>
              <w:t>відділ земельних питань</w:t>
            </w:r>
          </w:p>
        </w:tc>
      </w:tr>
    </w:tbl>
    <w:p w:rsidR="00DE5213" w:rsidRPr="00EB7774" w:rsidRDefault="00DE5213" w:rsidP="00DE52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B7774">
        <w:rPr>
          <w:rFonts w:ascii="Times New Roman" w:hAnsi="Times New Roman"/>
          <w:sz w:val="24"/>
          <w:szCs w:val="24"/>
          <w:lang w:val="uk-UA"/>
        </w:rPr>
        <w:t>У п.1,2 Плану підготовки регуляторних актів Знам’янської міської ради Кропивницького району Кіровоградської області на 2021 рік слова «</w:t>
      </w:r>
      <w:proofErr w:type="spellStart"/>
      <w:r w:rsidRPr="00EB777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7774">
        <w:rPr>
          <w:rFonts w:ascii="Times New Roman" w:hAnsi="Times New Roman"/>
          <w:sz w:val="24"/>
          <w:szCs w:val="24"/>
          <w:lang w:val="uk-UA"/>
        </w:rPr>
        <w:t xml:space="preserve"> територіальна громада» змінити на слова «</w:t>
      </w:r>
      <w:proofErr w:type="spellStart"/>
      <w:r w:rsidRPr="00EB777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7774">
        <w:rPr>
          <w:rFonts w:ascii="Times New Roman" w:hAnsi="Times New Roman"/>
          <w:sz w:val="24"/>
          <w:szCs w:val="24"/>
          <w:lang w:val="uk-UA"/>
        </w:rPr>
        <w:t xml:space="preserve"> міська територіальна громада».</w:t>
      </w:r>
    </w:p>
    <w:p w:rsidR="00DE5213" w:rsidRPr="00EB7774" w:rsidRDefault="00DE5213" w:rsidP="00DE5213">
      <w:pPr>
        <w:pStyle w:val="a3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uk-UA"/>
        </w:rPr>
      </w:pPr>
      <w:r w:rsidRPr="00EB7774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</w:p>
    <w:p w:rsidR="00DE5213" w:rsidRPr="00766DB6" w:rsidRDefault="00DE5213" w:rsidP="00DE5213">
      <w:pPr>
        <w:ind w:firstLine="709"/>
        <w:jc w:val="both"/>
        <w:rPr>
          <w:lang w:val="uk-UA"/>
        </w:rPr>
      </w:pPr>
    </w:p>
    <w:p w:rsidR="00DE5213" w:rsidRPr="00C173E4" w:rsidRDefault="00DE5213" w:rsidP="00DE5213">
      <w:pPr>
        <w:rPr>
          <w:rFonts w:eastAsia="Batang"/>
          <w:b/>
          <w:sz w:val="24"/>
          <w:lang w:val="uk-UA"/>
        </w:rPr>
      </w:pPr>
      <w:proofErr w:type="spellStart"/>
      <w:r w:rsidRPr="00C173E4">
        <w:rPr>
          <w:rFonts w:eastAsia="Batang"/>
          <w:b/>
          <w:sz w:val="24"/>
          <w:lang w:val="uk-UA"/>
        </w:rPr>
        <w:t>Знам’янський</w:t>
      </w:r>
      <w:proofErr w:type="spellEnd"/>
      <w:r w:rsidRPr="00C173E4">
        <w:rPr>
          <w:rFonts w:eastAsia="Batang"/>
          <w:b/>
          <w:sz w:val="24"/>
          <w:lang w:val="uk-UA"/>
        </w:rPr>
        <w:t xml:space="preserve"> міський голова </w:t>
      </w:r>
      <w:r w:rsidRPr="00C173E4">
        <w:rPr>
          <w:rFonts w:eastAsia="Batang"/>
          <w:b/>
          <w:sz w:val="24"/>
          <w:lang w:val="uk-UA"/>
        </w:rPr>
        <w:tab/>
      </w:r>
      <w:r w:rsidRPr="00C173E4">
        <w:rPr>
          <w:rFonts w:eastAsia="Batang"/>
          <w:b/>
          <w:sz w:val="24"/>
          <w:lang w:val="uk-UA"/>
        </w:rPr>
        <w:tab/>
        <w:t xml:space="preserve">                                           Володимир СОКИРКО</w:t>
      </w:r>
    </w:p>
    <w:p w:rsidR="00DE5213" w:rsidRDefault="00DE5213" w:rsidP="00DE521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E5213" w:rsidRDefault="00DE5213" w:rsidP="00DE5213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E167B" w:rsidRDefault="002E167B"/>
    <w:sectPr w:rsidR="002E167B" w:rsidSect="00DE521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13"/>
    <w:rsid w:val="002E167B"/>
    <w:rsid w:val="00DE5213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2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DE5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E52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52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DE5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E5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2021-04-27T12:54:00Z</dcterms:created>
  <dcterms:modified xsi:type="dcterms:W3CDTF">2021-04-27T12:54:00Z</dcterms:modified>
</cp:coreProperties>
</file>