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2E" w:rsidRPr="001A6E47" w:rsidRDefault="00BD2DF1" w:rsidP="00FC5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DF1">
        <w:rPr>
          <w:rFonts w:ascii="Times New Roman" w:hAnsi="Times New Roman" w:cs="Times New Roman"/>
          <w:b/>
          <w:sz w:val="24"/>
          <w:szCs w:val="24"/>
        </w:rPr>
        <w:t xml:space="preserve">Перелік проектів недопущених до голосування в рамках проекту "Громадський бюджет </w:t>
      </w:r>
      <w:proofErr w:type="spellStart"/>
      <w:r w:rsidRPr="00BD2DF1">
        <w:rPr>
          <w:rFonts w:ascii="Times New Roman" w:hAnsi="Times New Roman" w:cs="Times New Roman"/>
          <w:b/>
          <w:sz w:val="24"/>
          <w:szCs w:val="24"/>
        </w:rPr>
        <w:t>м.Знам’янка</w:t>
      </w:r>
      <w:proofErr w:type="spellEnd"/>
      <w:r w:rsidRPr="00BD2DF1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Style w:val="a3"/>
        <w:tblW w:w="9778" w:type="dxa"/>
        <w:tblLook w:val="04A0"/>
      </w:tblPr>
      <w:tblGrid>
        <w:gridCol w:w="1973"/>
        <w:gridCol w:w="1105"/>
        <w:gridCol w:w="1993"/>
        <w:gridCol w:w="1754"/>
        <w:gridCol w:w="1802"/>
        <w:gridCol w:w="1151"/>
      </w:tblGrid>
      <w:tr w:rsidR="001A6E47" w:rsidRPr="001A6E47" w:rsidTr="00C362D2">
        <w:tc>
          <w:tcPr>
            <w:tcW w:w="1973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Назва проекту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проекту</w:t>
            </w:r>
          </w:p>
        </w:tc>
        <w:tc>
          <w:tcPr>
            <w:tcW w:w="1993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Короткий опис</w:t>
            </w:r>
          </w:p>
        </w:tc>
        <w:tc>
          <w:tcPr>
            <w:tcW w:w="1754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Місце реалізації проекту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Бюджет проекту, грн.</w:t>
            </w:r>
          </w:p>
        </w:tc>
      </w:tr>
      <w:tr w:rsidR="001A6E47" w:rsidRPr="001A6E47" w:rsidTr="00C362D2">
        <w:tc>
          <w:tcPr>
            <w:tcW w:w="1973" w:type="dxa"/>
            <w:vAlign w:val="center"/>
          </w:tcPr>
          <w:p w:rsidR="00183E13" w:rsidRPr="00C362D2" w:rsidRDefault="00183E13" w:rsidP="001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Один вдома» програма роботи з дітьми у вільний від школи час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Створення умов для організації змістовного та позитивного дозвілля дітей, підлітків та батьків у вихідні дні на основі розширення спектру бібліотечних послуг.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183E13" w:rsidRPr="00C362D2" w:rsidRDefault="00183E13" w:rsidP="001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Михайла Грушевського, 30 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1A6E47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13">
              <w:rPr>
                <w:rFonts w:ascii="Times New Roman" w:hAnsi="Times New Roman" w:cs="Times New Roman"/>
                <w:sz w:val="24"/>
                <w:szCs w:val="24"/>
              </w:rPr>
              <w:t>Сатир Наталія Анатоліївна</w:t>
            </w:r>
          </w:p>
        </w:tc>
        <w:tc>
          <w:tcPr>
            <w:tcW w:w="1151" w:type="dxa"/>
            <w:vAlign w:val="center"/>
          </w:tcPr>
          <w:p w:rsidR="001A6E47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Бібліотечний кінозал «Читаємо книгу – дивимось фільм</w:t>
            </w: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Прищеплювати любов до кіномистецтва, яке приносить справжнє естетичне задоволення глядачів і є найбільш хвилюючим проблемним та актуальним</w:t>
            </w:r>
          </w:p>
        </w:tc>
        <w:tc>
          <w:tcPr>
            <w:tcW w:w="1754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вул. Олени </w:t>
            </w: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Теліги</w:t>
            </w:r>
            <w:proofErr w:type="spellEnd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10Ж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Алефірова</w:t>
            </w:r>
            <w:proofErr w:type="spellEnd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Михайлівна</w:t>
            </w:r>
          </w:p>
        </w:tc>
        <w:tc>
          <w:tcPr>
            <w:tcW w:w="1151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56219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Подаруй майданчик мрії дітям «Теремка»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Облаштувати існуючі 12 дитячих майданчиків закладу сучасним ігровим обладнанням. </w:t>
            </w: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Стоврити</w:t>
            </w:r>
            <w:proofErr w:type="spellEnd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безпечні умови перебування дітей на прогулянках на свіжому повітрі, забезпечити комфортні умови здорового та активного дозвілля для дітей дошкільного віку, для зміцнення їх </w:t>
            </w: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організму, їх фізичного та емоційного розвитку.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Вул.. Віктора Голого. 120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Мазур Олена Володимирівна</w:t>
            </w:r>
          </w:p>
        </w:tc>
        <w:tc>
          <w:tcPr>
            <w:tcW w:w="1151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250000</w:t>
            </w: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183E13" w:rsidRPr="00C362D2" w:rsidRDefault="00183E13" w:rsidP="001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Мультимедійний комплекс (інтерактивна дошка + ПК + проектор + акустична система + бездротовий маніпулятор + зовнішній жорсткий диск = офісний стіл) для кабінету української мови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Створення комфортних умов навчання, за яких учень є максимально захоплений процесом навчання, відчуває свою успішність, інтелектуальну досконалість, що значно підвищує продуктивність уроку.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Вул. В.Чорновола. 2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Петренко Віта Вікторівна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70497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392D19" w:rsidRPr="001A6E47" w:rsidRDefault="00C362D2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Сценічні костюми для дитячого зразкового танцювального колективу "Веселка"</w:t>
            </w: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pStyle w:val="Default"/>
              <w:ind w:firstLine="993"/>
              <w:jc w:val="both"/>
              <w:rPr>
                <w:rFonts w:eastAsiaTheme="minorHAnsi"/>
                <w:color w:val="auto"/>
                <w:lang w:val="uk-UA"/>
              </w:rPr>
            </w:pPr>
            <w:r w:rsidRPr="00C362D2">
              <w:rPr>
                <w:rFonts w:eastAsiaTheme="minorHAnsi"/>
                <w:color w:val="auto"/>
                <w:lang w:val="uk-UA"/>
              </w:rPr>
              <w:t xml:space="preserve">На базі міського Палацу культури </w:t>
            </w:r>
            <w:proofErr w:type="spellStart"/>
            <w:r w:rsidRPr="00C362D2">
              <w:rPr>
                <w:rFonts w:eastAsiaTheme="minorHAnsi"/>
                <w:color w:val="auto"/>
                <w:lang w:val="uk-UA"/>
              </w:rPr>
              <w:t>м.Знам’янка</w:t>
            </w:r>
            <w:proofErr w:type="spellEnd"/>
            <w:r w:rsidRPr="00C362D2">
              <w:rPr>
                <w:rFonts w:eastAsiaTheme="minorHAnsi"/>
                <w:color w:val="auto"/>
                <w:lang w:val="uk-UA"/>
              </w:rPr>
              <w:t xml:space="preserve"> займається дитячий зразковий танцювальний колектив "Веселка", учасниками якого є  велика кількість дітей різного віку.  </w:t>
            </w:r>
          </w:p>
          <w:p w:rsidR="00183E13" w:rsidRPr="00C362D2" w:rsidRDefault="00183E13" w:rsidP="00183E13">
            <w:pPr>
              <w:pStyle w:val="Default"/>
              <w:ind w:firstLine="993"/>
              <w:jc w:val="both"/>
              <w:rPr>
                <w:rFonts w:eastAsiaTheme="minorHAnsi"/>
                <w:color w:val="auto"/>
                <w:lang w:val="uk-UA"/>
              </w:rPr>
            </w:pPr>
            <w:r w:rsidRPr="00C362D2">
              <w:rPr>
                <w:rFonts w:eastAsiaTheme="minorHAnsi"/>
                <w:color w:val="auto"/>
                <w:lang w:val="uk-UA"/>
              </w:rPr>
              <w:t xml:space="preserve">Але з роками існування колективу наявні сценічні костюми прийшли в непридатність,  втративши той зовнішній вигляд, який вони мали. Тканина втратила свій яскравий зовнішній вигляд, нитки на вишивці в деяких місцях </w:t>
            </w:r>
            <w:r w:rsidRPr="00C362D2">
              <w:rPr>
                <w:rFonts w:eastAsiaTheme="minorHAnsi"/>
                <w:color w:val="auto"/>
                <w:lang w:val="uk-UA"/>
              </w:rPr>
              <w:lastRenderedPageBreak/>
              <w:t>повилазили, черевички зносилися. І вже існує велика потреба в придбанні нових сценічних костюмів.</w:t>
            </w:r>
          </w:p>
          <w:p w:rsidR="00183E13" w:rsidRPr="00C362D2" w:rsidRDefault="00183E13" w:rsidP="00183E13">
            <w:pPr>
              <w:pStyle w:val="Default"/>
              <w:ind w:firstLine="993"/>
              <w:jc w:val="both"/>
              <w:rPr>
                <w:rFonts w:eastAsiaTheme="minorHAnsi"/>
                <w:color w:val="auto"/>
                <w:lang w:val="uk-UA"/>
              </w:rPr>
            </w:pPr>
            <w:r w:rsidRPr="00C362D2">
              <w:rPr>
                <w:rFonts w:eastAsiaTheme="minorHAnsi"/>
                <w:color w:val="auto"/>
                <w:lang w:val="uk-UA"/>
              </w:rPr>
              <w:t>Мета проекту - нові концертні костюми, які сприятимуть просуванню і розвитку колективу, через участь в більш значних і серйозних заходах і фестивалях, державного і міжнародного рівня.</w:t>
            </w:r>
          </w:p>
          <w:p w:rsidR="00392D19" w:rsidRPr="001A6E47" w:rsidRDefault="00392D19" w:rsidP="00C36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392D19" w:rsidRPr="001A6E47" w:rsidRDefault="00C362D2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Степанова Ірина Анатоліївна</w:t>
            </w:r>
          </w:p>
        </w:tc>
        <w:tc>
          <w:tcPr>
            <w:tcW w:w="1151" w:type="dxa"/>
            <w:vAlign w:val="center"/>
          </w:tcPr>
          <w:p w:rsidR="00392D19" w:rsidRPr="001A6E47" w:rsidRDefault="00C362D2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99990</w:t>
            </w:r>
          </w:p>
        </w:tc>
      </w:tr>
    </w:tbl>
    <w:p w:rsidR="001A6E47" w:rsidRPr="00FC509E" w:rsidRDefault="001A6E47" w:rsidP="00C362D2">
      <w:pPr>
        <w:rPr>
          <w:rFonts w:ascii="Times New Roman" w:hAnsi="Times New Roman" w:cs="Times New Roman"/>
          <w:sz w:val="24"/>
          <w:szCs w:val="24"/>
        </w:rPr>
      </w:pPr>
    </w:p>
    <w:sectPr w:rsidR="001A6E47" w:rsidRPr="00FC509E" w:rsidSect="00C362D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A8"/>
    <w:rsid w:val="00071FA8"/>
    <w:rsid w:val="00073BE7"/>
    <w:rsid w:val="00085DE2"/>
    <w:rsid w:val="000D1E73"/>
    <w:rsid w:val="00183E13"/>
    <w:rsid w:val="001A2A4A"/>
    <w:rsid w:val="001A6E47"/>
    <w:rsid w:val="00392D19"/>
    <w:rsid w:val="003C16E8"/>
    <w:rsid w:val="00570880"/>
    <w:rsid w:val="005E4C38"/>
    <w:rsid w:val="006367D8"/>
    <w:rsid w:val="00931B3D"/>
    <w:rsid w:val="009865D1"/>
    <w:rsid w:val="00A41FBD"/>
    <w:rsid w:val="00A81E14"/>
    <w:rsid w:val="00AA532E"/>
    <w:rsid w:val="00AC534D"/>
    <w:rsid w:val="00BA5678"/>
    <w:rsid w:val="00BD2DF1"/>
    <w:rsid w:val="00C362D2"/>
    <w:rsid w:val="00D820C7"/>
    <w:rsid w:val="00EA1F00"/>
    <w:rsid w:val="00F412B1"/>
    <w:rsid w:val="00F7163D"/>
    <w:rsid w:val="00FB1AF6"/>
    <w:rsid w:val="00FC00BA"/>
    <w:rsid w:val="00FC509E"/>
    <w:rsid w:val="00FE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3E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ПК5</dc:creator>
  <cp:keywords/>
  <dc:description/>
  <cp:lastModifiedBy>ПК5</cp:lastModifiedBy>
  <cp:revision>2</cp:revision>
  <dcterms:created xsi:type="dcterms:W3CDTF">2020-02-18T13:41:00Z</dcterms:created>
  <dcterms:modified xsi:type="dcterms:W3CDTF">2020-02-18T13:41:00Z</dcterms:modified>
</cp:coreProperties>
</file>