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E7" w:rsidRPr="0001308F" w:rsidRDefault="00850EE7" w:rsidP="00850E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850EE7" w:rsidRPr="0001308F" w:rsidRDefault="00850EE7" w:rsidP="00850E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50EE7" w:rsidRPr="0001308F" w:rsidRDefault="00850EE7" w:rsidP="00850EE7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850EE7" w:rsidRPr="0001308F" w:rsidRDefault="00850EE7" w:rsidP="00850EE7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50EE7" w:rsidRPr="0001308F" w:rsidRDefault="00850EE7" w:rsidP="00850EE7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850EE7" w:rsidRPr="0001308F" w:rsidRDefault="00850EE7" w:rsidP="00850EE7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145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850EE7" w:rsidRDefault="00850EE7" w:rsidP="00850EE7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850EE7" w:rsidRPr="0001308F" w:rsidRDefault="00850EE7" w:rsidP="00850EE7">
      <w:pPr>
        <w:jc w:val="center"/>
        <w:rPr>
          <w:sz w:val="24"/>
          <w:szCs w:val="24"/>
          <w:lang w:val="uk-UA"/>
        </w:rPr>
      </w:pPr>
    </w:p>
    <w:p w:rsidR="00850EE7" w:rsidRDefault="00850EE7" w:rsidP="00850EE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ГРІНКЕВИЧ Н.В.</w:t>
      </w:r>
    </w:p>
    <w:p w:rsidR="00850EE7" w:rsidRDefault="00850EE7" w:rsidP="00850EE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850EE7" w:rsidRPr="0049626F" w:rsidRDefault="00850EE7" w:rsidP="00850EE7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ГРІНКЕВИЧ Наталії Володимирівни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376,0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вул.Набережна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,2-Б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50EE7" w:rsidRPr="000625E6" w:rsidRDefault="00850EE7" w:rsidP="00850EE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850EE7" w:rsidRPr="000625E6" w:rsidRDefault="00850EE7" w:rsidP="00850EE7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850EE7" w:rsidRPr="00513F10" w:rsidRDefault="00850EE7" w:rsidP="00850EE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Надати дозвіл на </w:t>
      </w:r>
      <w:r>
        <w:rPr>
          <w:rFonts w:ascii="Times New Roman" w:hAnsi="Times New Roman"/>
          <w:sz w:val="24"/>
          <w:szCs w:val="24"/>
        </w:rPr>
        <w:t>розроблення</w:t>
      </w:r>
      <w:r w:rsidRPr="00513F10">
        <w:rPr>
          <w:rFonts w:ascii="Times New Roman" w:hAnsi="Times New Roman"/>
          <w:sz w:val="24"/>
          <w:szCs w:val="24"/>
        </w:rPr>
        <w:t xml:space="preserve"> проекту землеустрою щодо відведення зем</w:t>
      </w:r>
      <w:r>
        <w:rPr>
          <w:rFonts w:ascii="Times New Roman" w:hAnsi="Times New Roman"/>
          <w:sz w:val="24"/>
          <w:szCs w:val="24"/>
        </w:rPr>
        <w:t xml:space="preserve">ельної  ділянки у власність </w:t>
      </w:r>
      <w:r>
        <w:rPr>
          <w:rFonts w:ascii="Times New Roman" w:eastAsia="MS Mincho" w:hAnsi="Times New Roman"/>
          <w:sz w:val="24"/>
          <w:szCs w:val="24"/>
        </w:rPr>
        <w:t>ГРІНКЕВИЧ Наталії Володимирівні</w:t>
      </w:r>
      <w:r w:rsidRPr="000625E6">
        <w:rPr>
          <w:rFonts w:ascii="Times New Roman" w:eastAsia="MS Mincho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за адресою:</w:t>
      </w:r>
      <w:r w:rsidRPr="000625E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вул.Набережна</w:t>
      </w:r>
      <w:proofErr w:type="spellEnd"/>
      <w:r>
        <w:rPr>
          <w:rFonts w:ascii="Times New Roman" w:eastAsia="MS Mincho" w:hAnsi="Times New Roman"/>
          <w:sz w:val="24"/>
          <w:szCs w:val="24"/>
        </w:rPr>
        <w:t>, 2-Б</w:t>
      </w:r>
      <w:r w:rsidRPr="00513F10">
        <w:rPr>
          <w:rFonts w:ascii="Times New Roman" w:eastAsia="MS Mincho" w:hAnsi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/>
          <w:sz w:val="24"/>
          <w:szCs w:val="24"/>
        </w:rPr>
        <w:t>індивідуального садівництва</w:t>
      </w:r>
      <w:r w:rsidRPr="00513F10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eastAsia="MS Mincho" w:hAnsi="Times New Roman"/>
          <w:sz w:val="24"/>
          <w:szCs w:val="24"/>
        </w:rPr>
        <w:t>376,0</w:t>
      </w:r>
      <w:r w:rsidRPr="00513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/>
          <w:sz w:val="24"/>
          <w:szCs w:val="24"/>
        </w:rPr>
        <w:t>кв.м</w:t>
      </w:r>
      <w:proofErr w:type="spellEnd"/>
      <w:r w:rsidRPr="00513F1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і</w:t>
      </w:r>
      <w:r w:rsidRPr="00513F10">
        <w:rPr>
          <w:rFonts w:ascii="Times New Roman" w:hAnsi="Times New Roman"/>
          <w:sz w:val="24"/>
          <w:szCs w:val="24"/>
        </w:rPr>
        <w:t xml:space="preserve">з земель </w:t>
      </w:r>
      <w:r>
        <w:rPr>
          <w:rFonts w:ascii="Times New Roman" w:hAnsi="Times New Roman"/>
          <w:sz w:val="24"/>
          <w:szCs w:val="24"/>
        </w:rPr>
        <w:t>сільськогосподарського призначення</w:t>
      </w:r>
      <w:r w:rsidRPr="00513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</w:t>
      </w:r>
      <w:r w:rsidRPr="00513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територіальної громади</w:t>
      </w:r>
      <w:r w:rsidRPr="00513F10">
        <w:rPr>
          <w:rFonts w:ascii="Times New Roman" w:hAnsi="Times New Roman"/>
          <w:sz w:val="24"/>
          <w:szCs w:val="24"/>
        </w:rPr>
        <w:t xml:space="preserve">, код КВЦПЗ – </w:t>
      </w:r>
      <w:r>
        <w:rPr>
          <w:rFonts w:ascii="Times New Roman" w:hAnsi="Times New Roman"/>
          <w:sz w:val="24"/>
          <w:szCs w:val="24"/>
        </w:rPr>
        <w:t xml:space="preserve">01.05 </w:t>
      </w:r>
      <w:r w:rsidRPr="00054D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054D36">
        <w:rPr>
          <w:rFonts w:ascii="Times New Roman" w:hAnsi="Times New Roman"/>
          <w:sz w:val="24"/>
          <w:szCs w:val="24"/>
          <w:shd w:val="clear" w:color="auto" w:fill="FFFFFF"/>
        </w:rPr>
        <w:t>ля індивідуального садівництва</w:t>
      </w:r>
      <w:r w:rsidRPr="00054D36">
        <w:rPr>
          <w:rFonts w:ascii="Times New Roman" w:hAnsi="Times New Roman"/>
          <w:sz w:val="24"/>
          <w:szCs w:val="24"/>
        </w:rPr>
        <w:t>.</w:t>
      </w:r>
    </w:p>
    <w:p w:rsidR="00850EE7" w:rsidRPr="00513F10" w:rsidRDefault="00850EE7" w:rsidP="00850EE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>Якщо протягом шести місяців проект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 земельної ділянки не подано на затвердження до відповідного органу, дозвіл на розроблення проекту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 земельної ділянки та вимоги щодо її відведення вважається анульованим.</w:t>
      </w:r>
    </w:p>
    <w:p w:rsidR="00850EE7" w:rsidRPr="00513F10" w:rsidRDefault="00850EE7" w:rsidP="00850EE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Якщо при </w:t>
      </w:r>
      <w:r>
        <w:rPr>
          <w:rFonts w:ascii="Times New Roman" w:hAnsi="Times New Roman"/>
          <w:sz w:val="24"/>
          <w:szCs w:val="24"/>
        </w:rPr>
        <w:t>розробленні</w:t>
      </w:r>
      <w:r w:rsidRPr="00513F10">
        <w:rPr>
          <w:rFonts w:ascii="Times New Roman" w:hAnsi="Times New Roman"/>
          <w:sz w:val="24"/>
          <w:szCs w:val="24"/>
        </w:rPr>
        <w:t xml:space="preserve"> проекту землеустрою щодо відведення земельної ділянки буде виявлено розбіжність в площі земельної ділянки, її буде уточнено при затверджені проекту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</w:t>
      </w:r>
      <w:r>
        <w:rPr>
          <w:rFonts w:ascii="Times New Roman" w:hAnsi="Times New Roman"/>
          <w:sz w:val="24"/>
          <w:szCs w:val="24"/>
        </w:rPr>
        <w:t xml:space="preserve"> земельної ділянки</w:t>
      </w:r>
      <w:r w:rsidRPr="00513F10">
        <w:rPr>
          <w:rFonts w:ascii="Times New Roman" w:hAnsi="Times New Roman"/>
          <w:sz w:val="24"/>
          <w:szCs w:val="24"/>
        </w:rPr>
        <w:t>.</w:t>
      </w:r>
    </w:p>
    <w:p w:rsidR="00850EE7" w:rsidRPr="00513F10" w:rsidRDefault="00850EE7" w:rsidP="00850EE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13F10">
        <w:rPr>
          <w:rFonts w:ascii="Times New Roman" w:hAnsi="Times New Roman"/>
          <w:sz w:val="24"/>
          <w:szCs w:val="24"/>
        </w:rPr>
        <w:t>нач</w:t>
      </w:r>
      <w:proofErr w:type="spellEnd"/>
      <w:r w:rsidRPr="00513F10">
        <w:rPr>
          <w:rFonts w:ascii="Times New Roman" w:hAnsi="Times New Roman"/>
          <w:sz w:val="24"/>
          <w:szCs w:val="24"/>
        </w:rPr>
        <w:t>. А</w:t>
      </w:r>
      <w:r>
        <w:rPr>
          <w:rFonts w:ascii="Times New Roman" w:hAnsi="Times New Roman"/>
          <w:sz w:val="24"/>
          <w:szCs w:val="24"/>
        </w:rPr>
        <w:t xml:space="preserve">лла </w:t>
      </w:r>
      <w:r w:rsidRPr="00513F10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РИЦЮК</w:t>
      </w:r>
      <w:r w:rsidRPr="00513F10">
        <w:rPr>
          <w:rFonts w:ascii="Times New Roman" w:hAnsi="Times New Roman"/>
          <w:sz w:val="24"/>
          <w:szCs w:val="24"/>
        </w:rPr>
        <w:t>).</w:t>
      </w:r>
    </w:p>
    <w:p w:rsidR="00850EE7" w:rsidRPr="00513F10" w:rsidRDefault="00850EE7" w:rsidP="00850EE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/>
          <w:sz w:val="24"/>
          <w:szCs w:val="24"/>
        </w:rPr>
        <w:t>на постійн</w:t>
      </w:r>
      <w:r>
        <w:rPr>
          <w:rFonts w:ascii="Times New Roman" w:hAnsi="Times New Roman"/>
          <w:sz w:val="24"/>
          <w:szCs w:val="24"/>
        </w:rPr>
        <w:t>у</w:t>
      </w:r>
      <w:r w:rsidRPr="00137CDE">
        <w:rPr>
          <w:rFonts w:ascii="Times New Roman" w:hAnsi="Times New Roman"/>
          <w:sz w:val="24"/>
          <w:szCs w:val="24"/>
        </w:rPr>
        <w:t xml:space="preserve"> комісі</w:t>
      </w:r>
      <w:r>
        <w:rPr>
          <w:rFonts w:ascii="Times New Roman" w:hAnsi="Times New Roman"/>
          <w:sz w:val="24"/>
          <w:szCs w:val="24"/>
        </w:rPr>
        <w:t>ю</w:t>
      </w:r>
      <w:r w:rsidRPr="00137CDE">
        <w:rPr>
          <w:rFonts w:ascii="Times New Roman" w:hAnsi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/>
          <w:sz w:val="24"/>
          <w:szCs w:val="24"/>
        </w:rPr>
        <w:t xml:space="preserve"> (гол. Р</w:t>
      </w:r>
      <w:r>
        <w:rPr>
          <w:rFonts w:ascii="Times New Roman" w:hAnsi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ОНДРАТЬЄВ</w:t>
      </w:r>
      <w:r w:rsidRPr="00513F10">
        <w:rPr>
          <w:rFonts w:ascii="Times New Roman" w:hAnsi="Times New Roman"/>
          <w:sz w:val="24"/>
          <w:szCs w:val="24"/>
        </w:rPr>
        <w:t>).</w:t>
      </w:r>
    </w:p>
    <w:p w:rsidR="00850EE7" w:rsidRDefault="00850EE7" w:rsidP="00850EE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50EE7" w:rsidRDefault="00850EE7" w:rsidP="00850EE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50EE7" w:rsidRPr="00D819D9" w:rsidRDefault="00850EE7" w:rsidP="00850EE7">
      <w:pPr>
        <w:ind w:firstLine="360"/>
        <w:jc w:val="both"/>
        <w:rPr>
          <w:b/>
          <w:bCs/>
          <w:sz w:val="24"/>
          <w:lang w:val="uk-UA"/>
        </w:rPr>
      </w:pPr>
      <w:r w:rsidRPr="00D819D9">
        <w:rPr>
          <w:b/>
          <w:bCs/>
          <w:sz w:val="24"/>
          <w:lang w:val="uk-UA"/>
        </w:rPr>
        <w:t xml:space="preserve">     </w:t>
      </w:r>
      <w:proofErr w:type="spellStart"/>
      <w:r w:rsidRPr="00D819D9">
        <w:rPr>
          <w:b/>
          <w:bCs/>
          <w:sz w:val="24"/>
          <w:lang w:val="uk-UA"/>
        </w:rPr>
        <w:t>Знам’янський</w:t>
      </w:r>
      <w:proofErr w:type="spellEnd"/>
      <w:r w:rsidRPr="00D819D9">
        <w:rPr>
          <w:b/>
          <w:bCs/>
          <w:sz w:val="24"/>
          <w:lang w:val="uk-UA"/>
        </w:rPr>
        <w:t xml:space="preserve"> міський голова </w:t>
      </w:r>
      <w:r w:rsidRPr="00D819D9">
        <w:rPr>
          <w:b/>
          <w:bCs/>
          <w:sz w:val="24"/>
          <w:lang w:val="uk-UA"/>
        </w:rPr>
        <w:tab/>
      </w:r>
      <w:r w:rsidRPr="00D819D9">
        <w:rPr>
          <w:b/>
          <w:bCs/>
          <w:sz w:val="24"/>
          <w:lang w:val="uk-UA"/>
        </w:rPr>
        <w:tab/>
      </w:r>
      <w:r w:rsidRPr="00D819D9">
        <w:rPr>
          <w:b/>
          <w:bCs/>
          <w:sz w:val="24"/>
          <w:lang w:val="uk-UA"/>
        </w:rPr>
        <w:tab/>
      </w:r>
      <w:r w:rsidRPr="00D819D9">
        <w:rPr>
          <w:b/>
          <w:bCs/>
          <w:sz w:val="24"/>
          <w:lang w:val="uk-UA"/>
        </w:rPr>
        <w:tab/>
        <w:t>Володимир СОКИРКО</w:t>
      </w:r>
      <w:r w:rsidRPr="00D819D9">
        <w:rPr>
          <w:b/>
          <w:bCs/>
          <w:sz w:val="24"/>
          <w:lang w:val="uk-UA"/>
        </w:rPr>
        <w:tab/>
      </w:r>
    </w:p>
    <w:p w:rsidR="00850EE7" w:rsidRPr="000625E6" w:rsidRDefault="00850EE7" w:rsidP="00850EE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850EE7" w:rsidRDefault="00850EE7" w:rsidP="00850EE7">
      <w:pPr>
        <w:rPr>
          <w:lang w:val="uk-UA"/>
        </w:rPr>
      </w:pPr>
    </w:p>
    <w:p w:rsidR="00E360AF" w:rsidRPr="00850EE7" w:rsidRDefault="00E360AF">
      <w:pPr>
        <w:rPr>
          <w:lang w:val="uk-UA"/>
        </w:rPr>
      </w:pPr>
      <w:bookmarkStart w:id="0" w:name="_GoBack"/>
      <w:bookmarkEnd w:id="0"/>
    </w:p>
    <w:sectPr w:rsidR="00E360AF" w:rsidRPr="00850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E7"/>
    <w:rsid w:val="00850EE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50E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50EE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0E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850EE7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850EE7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50E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50EE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0E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850EE7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850EE7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2021-02-26T11:23:00Z</dcterms:created>
  <dcterms:modified xsi:type="dcterms:W3CDTF">2021-02-26T11:23:00Z</dcterms:modified>
</cp:coreProperties>
</file>