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9C" w:rsidRDefault="001E239C" w:rsidP="00BB2FF4">
      <w:pPr>
        <w:pStyle w:val="Title"/>
        <w:jc w:val="right"/>
      </w:pPr>
      <w:r>
        <w:t>ПРОЄКТ</w:t>
      </w:r>
    </w:p>
    <w:p w:rsidR="001E239C" w:rsidRDefault="001E239C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E239C" w:rsidRPr="00AE0347" w:rsidRDefault="001E239C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E239C" w:rsidRPr="00AE0347" w:rsidRDefault="001E239C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проє</w:t>
      </w: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кту  рішення  міської  ради </w:t>
      </w:r>
    </w:p>
    <w:p w:rsidR="001E239C" w:rsidRDefault="001E239C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"Про  фінансово-господарську діяльність комунальних підприємств міста</w:t>
      </w:r>
    </w:p>
    <w:p w:rsidR="001E239C" w:rsidRDefault="001E239C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  2019 рік"</w:t>
      </w:r>
    </w:p>
    <w:p w:rsidR="001E239C" w:rsidRPr="00AE0347" w:rsidRDefault="001E239C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E239C" w:rsidRDefault="001E239C" w:rsidP="009A44A5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9A44A5">
        <w:rPr>
          <w:rFonts w:ascii="Times New Roman" w:hAnsi="Times New Roman"/>
          <w:b/>
          <w:sz w:val="24"/>
          <w:szCs w:val="24"/>
          <w:lang w:val="uk-UA"/>
        </w:rPr>
        <w:t>1. Характеристика  стану  речей  в  галузі,  яку  врегульовує  це  рішення: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A44A5">
        <w:rPr>
          <w:sz w:val="24"/>
          <w:szCs w:val="24"/>
          <w:lang w:val="uk-UA"/>
        </w:rPr>
        <w:t>п</w:t>
      </w:r>
      <w:r w:rsidRPr="009A44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оє</w:t>
      </w:r>
      <w:r w:rsidRPr="00005651">
        <w:rPr>
          <w:rFonts w:ascii="Times New Roman" w:hAnsi="Times New Roman"/>
          <w:sz w:val="24"/>
          <w:szCs w:val="24"/>
          <w:lang w:val="uk-UA"/>
        </w:rPr>
        <w:t xml:space="preserve">кт рішення  міської  ради підготовлений </w:t>
      </w:r>
      <w:r>
        <w:rPr>
          <w:rFonts w:ascii="Times New Roman" w:hAnsi="Times New Roman"/>
          <w:sz w:val="24"/>
          <w:szCs w:val="24"/>
          <w:lang w:val="uk-UA"/>
        </w:rPr>
        <w:t>з метою проведення аналізу фінансово-господарської діяльності комунального підприємства "Знам'янський комбінат комунальних послуг" та  комунального підприємства "Бюро технічної інвентаризації" за 12 місяців 2019 року.</w:t>
      </w:r>
    </w:p>
    <w:p w:rsidR="001E239C" w:rsidRDefault="001E239C" w:rsidP="009A44A5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рішення</w:t>
      </w:r>
      <w:r>
        <w:rPr>
          <w:lang w:val="uk-UA"/>
        </w:rPr>
        <w:t>: проведення аналізу фінансово-господарської  діяльності комунальних підприємств.</w:t>
      </w:r>
    </w:p>
    <w:p w:rsidR="001E239C" w:rsidRPr="00FE082F" w:rsidRDefault="001E239C" w:rsidP="009A44A5">
      <w:pPr>
        <w:jc w:val="both"/>
        <w:rPr>
          <w:lang w:val="uk-UA"/>
        </w:rPr>
      </w:pPr>
      <w:r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Pr="001F2893">
        <w:rPr>
          <w:lang w:val="uk-UA"/>
        </w:rPr>
        <w:t xml:space="preserve">визначення недоліків в роботі комунальних підприємств та вжиття заходів щодо підвищення </w:t>
      </w:r>
      <w:r>
        <w:rPr>
          <w:lang w:val="uk-UA"/>
        </w:rPr>
        <w:t>ефективності роботи комунальних підприємств.</w:t>
      </w:r>
      <w:r w:rsidRPr="00FE082F">
        <w:rPr>
          <w:lang w:val="uk-UA"/>
        </w:rPr>
        <w:t xml:space="preserve"> </w:t>
      </w:r>
    </w:p>
    <w:p w:rsidR="001E239C" w:rsidRDefault="001E239C" w:rsidP="00E86CEB">
      <w:pPr>
        <w:jc w:val="both"/>
        <w:rPr>
          <w:lang w:val="uk-UA"/>
        </w:rPr>
      </w:pPr>
      <w:r>
        <w:rPr>
          <w:b/>
          <w:lang w:val="uk-UA"/>
        </w:rPr>
        <w:t>4.  Механізм  виконання  рішення</w:t>
      </w:r>
      <w:r>
        <w:rPr>
          <w:lang w:val="uk-UA"/>
        </w:rPr>
        <w:t>.</w:t>
      </w:r>
    </w:p>
    <w:p w:rsidR="001E239C" w:rsidRPr="00515E8A" w:rsidRDefault="001E239C" w:rsidP="00515E8A">
      <w:pPr>
        <w:jc w:val="both"/>
        <w:rPr>
          <w:b/>
          <w:lang w:val="uk-UA"/>
        </w:rPr>
      </w:pPr>
      <w:r w:rsidRPr="00515E8A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1E239C" w:rsidRDefault="001E239C" w:rsidP="009A44A5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A04E1A">
        <w:rPr>
          <w:lang w:val="uk-UA"/>
        </w:rPr>
        <w:t xml:space="preserve">: </w:t>
      </w:r>
      <w:r>
        <w:rPr>
          <w:lang w:val="uk-UA"/>
        </w:rPr>
        <w:t>______________ сайт Знам’янської  міської  ради.</w:t>
      </w:r>
    </w:p>
    <w:p w:rsidR="001E239C" w:rsidRPr="00A04E1A" w:rsidRDefault="001E239C" w:rsidP="009A44A5">
      <w:pPr>
        <w:jc w:val="both"/>
        <w:rPr>
          <w:b/>
          <w:lang w:val="uk-UA"/>
        </w:rPr>
      </w:pPr>
      <w:r w:rsidRPr="00A04E1A">
        <w:rPr>
          <w:b/>
          <w:lang w:val="uk-UA"/>
        </w:rPr>
        <w:t>7. Дата, підпис та ПІБ суб'єкту подання проекту рішення:</w:t>
      </w:r>
    </w:p>
    <w:p w:rsidR="001E239C" w:rsidRDefault="001E239C" w:rsidP="009A44A5">
      <w:pPr>
        <w:jc w:val="both"/>
        <w:rPr>
          <w:b/>
          <w:lang w:val="uk-UA"/>
        </w:rPr>
      </w:pPr>
    </w:p>
    <w:p w:rsidR="001E239C" w:rsidRPr="00637CBC" w:rsidRDefault="001E239C" w:rsidP="001349CB">
      <w:pPr>
        <w:ind w:left="240"/>
        <w:jc w:val="both"/>
        <w:rPr>
          <w:lang w:val="uk-UA"/>
        </w:rPr>
      </w:pPr>
      <w:r w:rsidRPr="00637CBC">
        <w:rPr>
          <w:lang w:val="uk-UA"/>
        </w:rPr>
        <w:t>__________                                                                                Інна КУЗІНА</w:t>
      </w:r>
    </w:p>
    <w:p w:rsidR="001E239C" w:rsidRPr="001349CB" w:rsidRDefault="001E239C" w:rsidP="009A44A5">
      <w:pPr>
        <w:jc w:val="both"/>
        <w:rPr>
          <w:b/>
          <w:lang w:val="uk-UA"/>
        </w:rPr>
      </w:pPr>
    </w:p>
    <w:p w:rsidR="001E239C" w:rsidRPr="00E828CE" w:rsidRDefault="001E239C" w:rsidP="009A44A5">
      <w:pPr>
        <w:jc w:val="both"/>
        <w:rPr>
          <w:b/>
          <w:lang w:val="uk-UA"/>
        </w:rPr>
      </w:pPr>
      <w:r w:rsidRPr="00E828CE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1E239C" w:rsidRPr="00C3168B" w:rsidRDefault="001E239C" w:rsidP="009A44A5">
      <w:pPr>
        <w:pStyle w:val="Title"/>
        <w:jc w:val="right"/>
      </w:pPr>
    </w:p>
    <w:p w:rsidR="001E239C" w:rsidRDefault="001E239C" w:rsidP="00524EED">
      <w:pPr>
        <w:pStyle w:val="Title"/>
        <w:jc w:val="both"/>
      </w:pPr>
      <w:r>
        <w:t xml:space="preserve">   ___________</w:t>
      </w:r>
      <w:r w:rsidRPr="00E828CE">
        <w:t xml:space="preserve">                                                           </w:t>
      </w:r>
      <w:r>
        <w:t xml:space="preserve">                   </w:t>
      </w:r>
      <w:r w:rsidRPr="00637CBC">
        <w:rPr>
          <w:b w:val="0"/>
        </w:rPr>
        <w:t>Наталія КЛИМЕНКО</w:t>
      </w: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9C711D">
      <w:pPr>
        <w:pStyle w:val="Title"/>
        <w:jc w:val="left"/>
      </w:pPr>
    </w:p>
    <w:p w:rsidR="001E239C" w:rsidRDefault="001E239C" w:rsidP="00CF13A3">
      <w:pPr>
        <w:pStyle w:val="Title"/>
      </w:pPr>
    </w:p>
    <w:p w:rsidR="001E239C" w:rsidRDefault="001E239C" w:rsidP="00CF13A3">
      <w:pPr>
        <w:pStyle w:val="Title"/>
      </w:pPr>
      <w:r>
        <w:t>_____________________ Знам’янської міської ради</w:t>
      </w:r>
    </w:p>
    <w:p w:rsidR="001E239C" w:rsidRDefault="001E239C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1E239C" w:rsidRDefault="001E239C" w:rsidP="00CF13A3">
      <w:pPr>
        <w:jc w:val="center"/>
        <w:rPr>
          <w:b/>
          <w:bCs/>
          <w:lang w:val="uk-UA"/>
        </w:rPr>
      </w:pPr>
    </w:p>
    <w:p w:rsidR="001E239C" w:rsidRDefault="001E239C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 І Ш Е Н Н Я</w:t>
      </w:r>
    </w:p>
    <w:p w:rsidR="001E239C" w:rsidRDefault="001E239C" w:rsidP="00CF13A3">
      <w:pPr>
        <w:jc w:val="both"/>
        <w:rPr>
          <w:lang w:val="uk-UA"/>
        </w:rPr>
      </w:pPr>
      <w:r>
        <w:rPr>
          <w:lang w:val="uk-UA"/>
        </w:rPr>
        <w:t xml:space="preserve">від                        2020   року                                                                           </w:t>
      </w:r>
      <w:r>
        <w:rPr>
          <w:lang w:val="uk-UA"/>
        </w:rPr>
        <w:tab/>
        <w:t>№</w:t>
      </w:r>
    </w:p>
    <w:p w:rsidR="001E239C" w:rsidRDefault="001E239C" w:rsidP="00CF13A3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1E239C" w:rsidRDefault="001E239C" w:rsidP="00CF13A3">
      <w:pPr>
        <w:jc w:val="center"/>
        <w:rPr>
          <w:lang w:val="uk-UA"/>
        </w:rPr>
      </w:pPr>
    </w:p>
    <w:p w:rsidR="001E239C" w:rsidRDefault="001E239C" w:rsidP="002F407C">
      <w:pPr>
        <w:rPr>
          <w:lang w:val="uk-UA"/>
        </w:rPr>
      </w:pPr>
      <w:r>
        <w:rPr>
          <w:lang w:val="uk-UA"/>
        </w:rPr>
        <w:t xml:space="preserve">Про фінансово-господарську </w:t>
      </w:r>
    </w:p>
    <w:p w:rsidR="001E239C" w:rsidRDefault="001E239C" w:rsidP="002F407C">
      <w:pPr>
        <w:rPr>
          <w:lang w:val="uk-UA"/>
        </w:rPr>
      </w:pPr>
      <w:r>
        <w:rPr>
          <w:lang w:val="uk-UA"/>
        </w:rPr>
        <w:t xml:space="preserve">діяльність комунальних </w:t>
      </w:r>
    </w:p>
    <w:p w:rsidR="001E239C" w:rsidRDefault="001E239C" w:rsidP="002F407C">
      <w:pPr>
        <w:rPr>
          <w:lang w:val="uk-UA"/>
        </w:rPr>
      </w:pPr>
      <w:r>
        <w:rPr>
          <w:lang w:val="uk-UA"/>
        </w:rPr>
        <w:t>підприємств міста за  2019 рік</w:t>
      </w:r>
    </w:p>
    <w:p w:rsidR="001E239C" w:rsidRDefault="001E239C" w:rsidP="00CF13A3">
      <w:pPr>
        <w:rPr>
          <w:lang w:val="uk-UA"/>
        </w:rPr>
      </w:pPr>
    </w:p>
    <w:p w:rsidR="001E239C" w:rsidRDefault="001E239C" w:rsidP="00CF13A3">
      <w:pPr>
        <w:rPr>
          <w:lang w:val="uk-UA"/>
        </w:rPr>
      </w:pPr>
    </w:p>
    <w:p w:rsidR="001E239C" w:rsidRPr="00A45F3F" w:rsidRDefault="001E239C" w:rsidP="00C87AF3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Заслухавши та обговоривши інформацію начальника відділу економічного розвитку, промисловості, інфраструктури та торгівлі </w:t>
      </w:r>
      <w:r>
        <w:rPr>
          <w:rFonts w:ascii="Times New Roman" w:hAnsi="Times New Roman"/>
          <w:sz w:val="24"/>
          <w:szCs w:val="24"/>
          <w:lang w:val="uk-UA"/>
        </w:rPr>
        <w:t xml:space="preserve">КУЗІНОЇ Інни,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керівника Знам'янського міжміського комунального підприємства "Бюро технічної інвентаризації" </w:t>
      </w:r>
      <w:r>
        <w:rPr>
          <w:rFonts w:ascii="Times New Roman" w:hAnsi="Times New Roman"/>
          <w:sz w:val="24"/>
          <w:szCs w:val="24"/>
          <w:lang w:val="uk-UA"/>
        </w:rPr>
        <w:t xml:space="preserve">ГОЛОВОЇ Людмили, </w:t>
      </w:r>
      <w:r w:rsidRPr="00464039">
        <w:rPr>
          <w:rFonts w:ascii="Times New Roman" w:hAnsi="Times New Roman"/>
          <w:sz w:val="24"/>
          <w:szCs w:val="24"/>
          <w:lang w:val="uk-UA"/>
        </w:rPr>
        <w:t>керівника комунального підприємства "Знам'янський комбінат ком</w:t>
      </w:r>
      <w:r>
        <w:rPr>
          <w:rFonts w:ascii="Times New Roman" w:hAnsi="Times New Roman"/>
          <w:sz w:val="24"/>
          <w:szCs w:val="24"/>
          <w:lang w:val="uk-UA"/>
        </w:rPr>
        <w:t>унальних послуг" ЧЕРНЯВСЬКОГО Олега</w:t>
      </w: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>про стан фінансово-госпо</w:t>
      </w:r>
      <w:r>
        <w:rPr>
          <w:rFonts w:ascii="Times New Roman" w:hAnsi="Times New Roman"/>
          <w:sz w:val="24"/>
          <w:szCs w:val="24"/>
          <w:lang w:val="uk-UA"/>
        </w:rPr>
        <w:t>дарської діяльності комунальних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підпр</w:t>
      </w:r>
      <w:r>
        <w:rPr>
          <w:rFonts w:ascii="Times New Roman" w:hAnsi="Times New Roman"/>
          <w:sz w:val="24"/>
          <w:szCs w:val="24"/>
          <w:lang w:val="uk-UA"/>
        </w:rPr>
        <w:t>иємств за підсумками 12 місяців 2019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ст.25 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5F3F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1E239C" w:rsidRDefault="001E239C" w:rsidP="00CF13A3">
      <w:pPr>
        <w:jc w:val="center"/>
        <w:rPr>
          <w:b/>
          <w:lang w:val="uk-UA"/>
        </w:rPr>
      </w:pPr>
    </w:p>
    <w:p w:rsidR="001E239C" w:rsidRDefault="001E239C" w:rsidP="00CF13A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E239C" w:rsidRDefault="001E239C" w:rsidP="005A0FC5">
      <w:pPr>
        <w:rPr>
          <w:b/>
          <w:lang w:val="uk-UA"/>
        </w:rPr>
      </w:pPr>
    </w:p>
    <w:p w:rsidR="001E239C" w:rsidRDefault="001E239C" w:rsidP="005A0FC5">
      <w:pPr>
        <w:pStyle w:val="ListParagraph"/>
        <w:numPr>
          <w:ilvl w:val="0"/>
          <w:numId w:val="31"/>
        </w:numPr>
        <w:jc w:val="both"/>
        <w:rPr>
          <w:lang w:val="uk-UA"/>
        </w:rPr>
      </w:pPr>
      <w:r>
        <w:rPr>
          <w:lang w:val="uk-UA"/>
        </w:rPr>
        <w:t>Інформацію про фінансово-господарську діяльність підприємств комунальної власності міста за  12 місяців 2019 року взяти до відома (аналітична довідка  додається).</w:t>
      </w:r>
    </w:p>
    <w:p w:rsidR="001E239C" w:rsidRDefault="001E239C" w:rsidP="005A0FC5">
      <w:pPr>
        <w:pStyle w:val="ListParagraph"/>
        <w:numPr>
          <w:ilvl w:val="0"/>
          <w:numId w:val="31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ДАНАСІЄНКО Неля).</w:t>
      </w:r>
    </w:p>
    <w:p w:rsidR="001E239C" w:rsidRDefault="001E239C" w:rsidP="00CF13A3">
      <w:pPr>
        <w:jc w:val="both"/>
        <w:rPr>
          <w:lang w:val="uk-UA"/>
        </w:rPr>
      </w:pPr>
    </w:p>
    <w:p w:rsidR="001E239C" w:rsidRDefault="001E239C" w:rsidP="00CF13A3">
      <w:pPr>
        <w:jc w:val="both"/>
        <w:rPr>
          <w:lang w:val="uk-UA"/>
        </w:rPr>
      </w:pPr>
    </w:p>
    <w:p w:rsidR="001E239C" w:rsidRDefault="001E239C" w:rsidP="00CF13A3">
      <w:pPr>
        <w:jc w:val="both"/>
        <w:rPr>
          <w:lang w:val="uk-UA"/>
        </w:rPr>
      </w:pPr>
    </w:p>
    <w:p w:rsidR="001E239C" w:rsidRDefault="001E239C" w:rsidP="00CF13A3">
      <w:pPr>
        <w:jc w:val="both"/>
        <w:rPr>
          <w:lang w:val="uk-UA"/>
        </w:rPr>
      </w:pPr>
    </w:p>
    <w:p w:rsidR="001E239C" w:rsidRDefault="001E239C" w:rsidP="00637CBC">
      <w:pPr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      Сергій ФІЛІПЕНКО</w:t>
      </w:r>
    </w:p>
    <w:p w:rsidR="001E239C" w:rsidRPr="00746003" w:rsidRDefault="001E239C" w:rsidP="00E8163E">
      <w:pPr>
        <w:jc w:val="both"/>
        <w:rPr>
          <w:b/>
          <w:lang w:val="uk-UA"/>
        </w:rPr>
        <w:sectPr w:rsidR="001E239C" w:rsidRPr="00746003" w:rsidSect="00637CBC">
          <w:pgSz w:w="11906" w:h="16838"/>
          <w:pgMar w:top="1134" w:right="567" w:bottom="1134" w:left="1701" w:header="709" w:footer="709" w:gutter="0"/>
          <w:cols w:space="720"/>
        </w:sectPr>
      </w:pPr>
    </w:p>
    <w:p w:rsidR="001E239C" w:rsidRPr="00EB30B4" w:rsidRDefault="001E239C" w:rsidP="00E8163E">
      <w:pPr>
        <w:tabs>
          <w:tab w:val="center" w:pos="540"/>
        </w:tabs>
        <w:rPr>
          <w:b/>
          <w:bCs/>
          <w:lang w:val="uk-UA"/>
        </w:rPr>
      </w:pPr>
      <w:bookmarkStart w:id="0" w:name="_GoBack"/>
      <w:bookmarkEnd w:id="0"/>
      <w:r w:rsidRPr="00EB30B4">
        <w:rPr>
          <w:b/>
          <w:bCs/>
          <w:lang w:val="uk-UA"/>
        </w:rPr>
        <w:t xml:space="preserve">                                                             Аналітична  довідка</w:t>
      </w:r>
    </w:p>
    <w:p w:rsidR="001E239C" w:rsidRPr="00A55B7D" w:rsidRDefault="001E239C" w:rsidP="0091512D">
      <w:pPr>
        <w:jc w:val="center"/>
        <w:rPr>
          <w:b/>
          <w:bCs/>
          <w:lang w:val="uk-UA"/>
        </w:rPr>
      </w:pPr>
      <w:r w:rsidRPr="00A55B7D">
        <w:rPr>
          <w:b/>
          <w:bCs/>
          <w:lang w:val="uk-UA"/>
        </w:rPr>
        <w:t>про фінансово – господарську діяльність  підприємств</w:t>
      </w:r>
    </w:p>
    <w:p w:rsidR="001E239C" w:rsidRPr="00A55B7D" w:rsidRDefault="001E239C" w:rsidP="0091512D">
      <w:pPr>
        <w:jc w:val="center"/>
        <w:rPr>
          <w:b/>
          <w:lang w:val="uk-UA"/>
        </w:rPr>
      </w:pPr>
      <w:r w:rsidRPr="00A55B7D">
        <w:rPr>
          <w:b/>
          <w:bCs/>
          <w:lang w:val="uk-UA"/>
        </w:rPr>
        <w:t xml:space="preserve">комунальної власності   за </w:t>
      </w:r>
      <w:r w:rsidRPr="00A55B7D">
        <w:rPr>
          <w:b/>
          <w:lang w:val="uk-UA"/>
        </w:rPr>
        <w:t xml:space="preserve"> </w:t>
      </w:r>
      <w:r>
        <w:rPr>
          <w:b/>
          <w:lang w:val="uk-UA"/>
        </w:rPr>
        <w:t>2019 рік</w:t>
      </w:r>
      <w:r w:rsidRPr="00A55B7D">
        <w:rPr>
          <w:b/>
          <w:lang w:val="uk-UA"/>
        </w:rPr>
        <w:t>.</w:t>
      </w:r>
    </w:p>
    <w:p w:rsidR="001E239C" w:rsidRPr="00A55B7D" w:rsidRDefault="001E239C" w:rsidP="0091512D">
      <w:pPr>
        <w:jc w:val="center"/>
        <w:rPr>
          <w:b/>
          <w:bCs/>
          <w:lang w:val="uk-UA"/>
        </w:rPr>
      </w:pPr>
    </w:p>
    <w:p w:rsidR="001E239C" w:rsidRPr="00E66BEA" w:rsidRDefault="001E239C" w:rsidP="00B06F13">
      <w:pPr>
        <w:jc w:val="both"/>
        <w:rPr>
          <w:lang w:val="uk-UA"/>
        </w:rPr>
      </w:pPr>
      <w:r w:rsidRPr="00A55B7D">
        <w:rPr>
          <w:lang w:val="uk-UA"/>
        </w:rPr>
        <w:t xml:space="preserve">           </w:t>
      </w:r>
      <w:r w:rsidRPr="00E66BEA">
        <w:rPr>
          <w:lang w:val="uk-UA"/>
        </w:rPr>
        <w:t xml:space="preserve">Основним економічним показником  підприємства являється його прибутковість. На кінець звітного періоду всі комунальні підприємства міста  прибуткові. Прибуток  КП "Бюро технічної інвентаризації" </w:t>
      </w:r>
      <w:r>
        <w:rPr>
          <w:lang w:val="uk-UA"/>
        </w:rPr>
        <w:t>за звітний період  склав 13,2</w:t>
      </w:r>
      <w:r w:rsidRPr="00E66BEA">
        <w:rPr>
          <w:lang w:val="uk-UA"/>
        </w:rPr>
        <w:t xml:space="preserve"> тис.грн., КП "Знам'янський комб</w:t>
      </w:r>
      <w:r>
        <w:rPr>
          <w:lang w:val="uk-UA"/>
        </w:rPr>
        <w:t>інат комунальних послуг" – 277</w:t>
      </w:r>
      <w:r w:rsidRPr="00E66BEA">
        <w:rPr>
          <w:lang w:val="uk-UA"/>
        </w:rPr>
        <w:t xml:space="preserve"> тис. грн. </w:t>
      </w:r>
    </w:p>
    <w:p w:rsidR="001E239C" w:rsidRPr="00E66BEA" w:rsidRDefault="001E239C" w:rsidP="00972798">
      <w:pPr>
        <w:jc w:val="both"/>
        <w:rPr>
          <w:lang w:val="uk-UA"/>
        </w:rPr>
      </w:pPr>
      <w:r w:rsidRPr="00E66BEA">
        <w:rPr>
          <w:lang w:val="uk-UA"/>
        </w:rPr>
        <w:t xml:space="preserve">           В цілому за звітний період комунальними підприємствами міста отримано чистих доходів від реалізації продукції (товарів, робіт, послуг) в сумі  </w:t>
      </w:r>
      <w:r>
        <w:rPr>
          <w:lang w:val="uk-UA"/>
        </w:rPr>
        <w:t>16909</w:t>
      </w:r>
      <w:r w:rsidRPr="00E66BEA">
        <w:rPr>
          <w:lang w:val="uk-UA"/>
        </w:rPr>
        <w:t xml:space="preserve"> тис. грн. Зага</w:t>
      </w:r>
      <w:r>
        <w:rPr>
          <w:lang w:val="uk-UA"/>
        </w:rPr>
        <w:t>льні витрати  складають 16899,8</w:t>
      </w:r>
      <w:r w:rsidRPr="00E66BEA">
        <w:rPr>
          <w:lang w:val="uk-UA"/>
        </w:rPr>
        <w:t xml:space="preserve"> тис.грн.</w:t>
      </w:r>
    </w:p>
    <w:p w:rsidR="001E239C" w:rsidRPr="00E66BEA" w:rsidRDefault="001E239C" w:rsidP="001E188A">
      <w:pPr>
        <w:jc w:val="both"/>
        <w:rPr>
          <w:lang w:val="uk-UA"/>
        </w:rPr>
      </w:pPr>
      <w:r w:rsidRPr="00E66BEA">
        <w:rPr>
          <w:lang w:val="uk-UA"/>
        </w:rPr>
        <w:t xml:space="preserve">          У розрізі комунальних підприємств фінансово-економічні показники роботи виглядають таким  чином:</w:t>
      </w:r>
    </w:p>
    <w:p w:rsidR="001E239C" w:rsidRPr="00E66BEA" w:rsidRDefault="001E239C" w:rsidP="001E188A">
      <w:pPr>
        <w:jc w:val="both"/>
        <w:rPr>
          <w:lang w:val="uk-UA"/>
        </w:rPr>
      </w:pPr>
    </w:p>
    <w:p w:rsidR="001E239C" w:rsidRPr="00E66BEA" w:rsidRDefault="001E239C" w:rsidP="00A24473">
      <w:pPr>
        <w:ind w:right="-159"/>
        <w:jc w:val="center"/>
        <w:rPr>
          <w:b/>
          <w:lang w:val="uk-UA"/>
        </w:rPr>
      </w:pPr>
      <w:r w:rsidRPr="00E66BEA">
        <w:rPr>
          <w:b/>
          <w:lang w:val="uk-UA"/>
        </w:rPr>
        <w:t>Фінансово-економічні показники комунальних підприємств міста</w:t>
      </w:r>
    </w:p>
    <w:p w:rsidR="001E239C" w:rsidRPr="00E66BEA" w:rsidRDefault="001E239C" w:rsidP="00A24473">
      <w:pPr>
        <w:ind w:right="-159"/>
        <w:jc w:val="center"/>
        <w:rPr>
          <w:b/>
          <w:lang w:val="uk-UA"/>
        </w:rPr>
      </w:pPr>
      <w:r>
        <w:rPr>
          <w:b/>
          <w:lang w:val="uk-UA"/>
        </w:rPr>
        <w:t>за  2019 рік</w:t>
      </w:r>
    </w:p>
    <w:p w:rsidR="001E239C" w:rsidRPr="00E66BEA" w:rsidRDefault="001E239C" w:rsidP="00456D69">
      <w:pPr>
        <w:ind w:right="-159"/>
        <w:jc w:val="both"/>
        <w:rPr>
          <w:sz w:val="22"/>
          <w:szCs w:val="22"/>
          <w:lang w:val="uk-UA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893"/>
        <w:gridCol w:w="1167"/>
        <w:gridCol w:w="1080"/>
        <w:gridCol w:w="900"/>
        <w:gridCol w:w="1026"/>
        <w:gridCol w:w="954"/>
        <w:gridCol w:w="1080"/>
        <w:gridCol w:w="780"/>
        <w:gridCol w:w="1200"/>
      </w:tblGrid>
      <w:tr w:rsidR="001E239C" w:rsidRPr="00E66BEA" w:rsidTr="00DA20EB">
        <w:tc>
          <w:tcPr>
            <w:tcW w:w="360" w:type="dxa"/>
          </w:tcPr>
          <w:p w:rsidR="001E239C" w:rsidRPr="00E66BEA" w:rsidRDefault="001E239C" w:rsidP="00D86D69">
            <w:pPr>
              <w:ind w:left="-92" w:firstLine="39"/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93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167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080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00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Прибу</w:t>
            </w:r>
          </w:p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954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Дебіторська заборгованість, тис.грн.</w:t>
            </w:r>
          </w:p>
        </w:tc>
        <w:tc>
          <w:tcPr>
            <w:tcW w:w="1080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Чистий дохід, тис.грн.</w:t>
            </w:r>
          </w:p>
        </w:tc>
        <w:tc>
          <w:tcPr>
            <w:tcW w:w="780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200" w:type="dxa"/>
          </w:tcPr>
          <w:p w:rsidR="001E239C" w:rsidRPr="00E66BEA" w:rsidRDefault="001E239C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1E239C" w:rsidRPr="00E66BEA" w:rsidTr="00DA20EB">
        <w:trPr>
          <w:trHeight w:val="181"/>
        </w:trPr>
        <w:tc>
          <w:tcPr>
            <w:tcW w:w="360" w:type="dxa"/>
          </w:tcPr>
          <w:p w:rsidR="001E239C" w:rsidRPr="00E66BEA" w:rsidRDefault="001E239C" w:rsidP="00D86D69">
            <w:pPr>
              <w:jc w:val="center"/>
              <w:rPr>
                <w:sz w:val="20"/>
                <w:szCs w:val="20"/>
                <w:lang w:val="uk-UA"/>
              </w:rPr>
            </w:pPr>
            <w:r w:rsidRPr="00E66BE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93" w:type="dxa"/>
          </w:tcPr>
          <w:p w:rsidR="001E239C" w:rsidRPr="00E66BEA" w:rsidRDefault="001E239C" w:rsidP="00D86D69">
            <w:pPr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Бюро технічної інвентаризації</w:t>
            </w:r>
            <w:r w:rsidRPr="00E66BEA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167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9980</w:t>
            </w:r>
          </w:p>
        </w:tc>
        <w:tc>
          <w:tcPr>
            <w:tcW w:w="900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026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65,5</w:t>
            </w:r>
          </w:p>
        </w:tc>
        <w:tc>
          <w:tcPr>
            <w:tcW w:w="954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080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979</w:t>
            </w:r>
          </w:p>
        </w:tc>
        <w:tc>
          <w:tcPr>
            <w:tcW w:w="780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00" w:type="dxa"/>
          </w:tcPr>
          <w:p w:rsidR="001E239C" w:rsidRPr="00E66BEA" w:rsidRDefault="001E239C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965,8</w:t>
            </w:r>
          </w:p>
        </w:tc>
      </w:tr>
      <w:tr w:rsidR="001E239C" w:rsidRPr="00E66BEA" w:rsidTr="00DA20EB">
        <w:trPr>
          <w:trHeight w:val="181"/>
        </w:trPr>
        <w:tc>
          <w:tcPr>
            <w:tcW w:w="360" w:type="dxa"/>
          </w:tcPr>
          <w:p w:rsidR="001E239C" w:rsidRPr="00E66BEA" w:rsidRDefault="001E239C" w:rsidP="00D86D69">
            <w:pPr>
              <w:jc w:val="center"/>
              <w:rPr>
                <w:sz w:val="20"/>
                <w:szCs w:val="20"/>
                <w:lang w:val="uk-UA"/>
              </w:rPr>
            </w:pPr>
            <w:r w:rsidRPr="00E66BE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93" w:type="dxa"/>
          </w:tcPr>
          <w:p w:rsidR="001E239C" w:rsidRPr="00E66BEA" w:rsidRDefault="001E239C" w:rsidP="00D86D69">
            <w:pPr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Знам'янський комбінат комунальних послуг(</w:t>
            </w:r>
            <w:r w:rsidRPr="00E66BEA">
              <w:rPr>
                <w:sz w:val="18"/>
                <w:szCs w:val="18"/>
                <w:lang w:val="uk-UA"/>
              </w:rPr>
              <w:t>чисельність на кінець звітног</w:t>
            </w:r>
            <w:r w:rsidRPr="00E66BEA">
              <w:rPr>
                <w:sz w:val="22"/>
                <w:szCs w:val="22"/>
                <w:lang w:val="uk-UA"/>
              </w:rPr>
              <w:t xml:space="preserve">о </w:t>
            </w:r>
            <w:r w:rsidRPr="00E66BEA">
              <w:rPr>
                <w:sz w:val="18"/>
                <w:szCs w:val="18"/>
                <w:lang w:val="uk-UA"/>
              </w:rPr>
              <w:t>періоду</w:t>
            </w:r>
            <w:r w:rsidRPr="00E66BEA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167" w:type="dxa"/>
          </w:tcPr>
          <w:p w:rsidR="001E239C" w:rsidRPr="00E66BEA" w:rsidRDefault="001E239C" w:rsidP="003C40B5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080" w:type="dxa"/>
          </w:tcPr>
          <w:p w:rsidR="001E239C" w:rsidRPr="00E66BEA" w:rsidRDefault="001E239C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5916</w:t>
            </w:r>
          </w:p>
        </w:tc>
        <w:tc>
          <w:tcPr>
            <w:tcW w:w="900" w:type="dxa"/>
          </w:tcPr>
          <w:p w:rsidR="001E239C" w:rsidRPr="00E66BEA" w:rsidRDefault="001E239C" w:rsidP="00D86D6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026" w:type="dxa"/>
          </w:tcPr>
          <w:p w:rsidR="001E239C" w:rsidRPr="00E66BEA" w:rsidRDefault="001E239C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1227</w:t>
            </w:r>
          </w:p>
        </w:tc>
        <w:tc>
          <w:tcPr>
            <w:tcW w:w="954" w:type="dxa"/>
          </w:tcPr>
          <w:p w:rsidR="001E239C" w:rsidRPr="00E66BEA" w:rsidRDefault="001E239C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2172</w:t>
            </w:r>
          </w:p>
        </w:tc>
        <w:tc>
          <w:tcPr>
            <w:tcW w:w="1080" w:type="dxa"/>
          </w:tcPr>
          <w:p w:rsidR="001E239C" w:rsidRPr="00E66BEA" w:rsidRDefault="001E239C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15930</w:t>
            </w:r>
          </w:p>
        </w:tc>
        <w:tc>
          <w:tcPr>
            <w:tcW w:w="780" w:type="dxa"/>
          </w:tcPr>
          <w:p w:rsidR="001E239C" w:rsidRPr="00E66BEA" w:rsidRDefault="001E239C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200" w:type="dxa"/>
          </w:tcPr>
          <w:p w:rsidR="001E239C" w:rsidRPr="00E66BEA" w:rsidRDefault="001E239C" w:rsidP="000C294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15934</w:t>
            </w:r>
          </w:p>
          <w:p w:rsidR="001E239C" w:rsidRPr="00E66BEA" w:rsidRDefault="001E239C" w:rsidP="00D86D69">
            <w:pPr>
              <w:jc w:val="center"/>
              <w:rPr>
                <w:lang w:val="uk-UA"/>
              </w:rPr>
            </w:pPr>
          </w:p>
        </w:tc>
      </w:tr>
    </w:tbl>
    <w:p w:rsidR="001E239C" w:rsidRPr="00E66BEA" w:rsidRDefault="001E239C" w:rsidP="000F3BBD">
      <w:pPr>
        <w:ind w:right="-159"/>
        <w:jc w:val="both"/>
        <w:rPr>
          <w:sz w:val="22"/>
          <w:szCs w:val="22"/>
          <w:lang w:val="uk-UA"/>
        </w:rPr>
      </w:pPr>
    </w:p>
    <w:p w:rsidR="001E239C" w:rsidRPr="00E66BEA" w:rsidRDefault="001E239C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66BEA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"Бюро технічної інвентаризації"</w:t>
      </w:r>
    </w:p>
    <w:p w:rsidR="001E239C" w:rsidRPr="00E66BEA" w:rsidRDefault="001E239C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E239C" w:rsidRPr="001256E7" w:rsidRDefault="001E239C" w:rsidP="00E42505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12 місяців 2019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979,0</w:t>
      </w:r>
      <w:r w:rsidRPr="00FC3412">
        <w:rPr>
          <w:lang w:val="uk-UA"/>
        </w:rPr>
        <w:t xml:space="preserve"> тис.грн., що н</w:t>
      </w:r>
      <w:r>
        <w:rPr>
          <w:lang w:val="uk-UA"/>
        </w:rPr>
        <w:t xml:space="preserve">а  290,6 </w:t>
      </w:r>
      <w:r w:rsidRPr="00FC3412">
        <w:rPr>
          <w:lang w:val="uk-UA"/>
        </w:rPr>
        <w:t>тис. грн. більше  ні</w:t>
      </w:r>
      <w:r>
        <w:rPr>
          <w:lang w:val="uk-UA"/>
        </w:rPr>
        <w:t>ж за 12 місяців 2018 року  (688,4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грн.). Прибуток комунального підпр</w:t>
      </w:r>
      <w:r>
        <w:rPr>
          <w:lang w:val="uk-UA"/>
        </w:rPr>
        <w:t>иємства за  звітний період склав 13,2</w:t>
      </w:r>
      <w:r w:rsidRPr="001256E7">
        <w:t xml:space="preserve"> </w:t>
      </w:r>
      <w:r>
        <w:rPr>
          <w:lang w:val="uk-UA"/>
        </w:rPr>
        <w:t>тис. грн., що на 0,2 тис. грн. більше ніж за  2018 рік (13,0</w:t>
      </w:r>
      <w:r w:rsidRPr="001256E7">
        <w:t xml:space="preserve"> </w:t>
      </w:r>
      <w:r w:rsidRPr="001256E7">
        <w:rPr>
          <w:lang w:val="uk-UA"/>
        </w:rPr>
        <w:t xml:space="preserve">тис. грн.) . </w:t>
      </w:r>
      <w:r w:rsidRPr="001256E7">
        <w:rPr>
          <w:color w:val="FF0000"/>
          <w:lang w:val="uk-UA"/>
        </w:rPr>
        <w:t xml:space="preserve">     </w:t>
      </w:r>
    </w:p>
    <w:p w:rsidR="001E239C" w:rsidRPr="00E66BEA" w:rsidRDefault="001E239C" w:rsidP="006E4285">
      <w:pPr>
        <w:ind w:firstLine="540"/>
        <w:jc w:val="both"/>
        <w:rPr>
          <w:color w:val="FF0000"/>
          <w:lang w:val="uk-UA"/>
        </w:rPr>
      </w:pPr>
    </w:p>
    <w:p w:rsidR="001E239C" w:rsidRPr="00E66BEA" w:rsidRDefault="001E239C" w:rsidP="002B7F18">
      <w:pPr>
        <w:ind w:right="-159"/>
        <w:jc w:val="center"/>
        <w:rPr>
          <w:b/>
          <w:lang w:val="uk-UA"/>
        </w:rPr>
      </w:pPr>
      <w:r w:rsidRPr="00E66BEA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 xml:space="preserve">ьного підприємства за </w:t>
      </w:r>
      <w:r w:rsidRPr="00E66BEA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2019 рік</w:t>
      </w:r>
    </w:p>
    <w:p w:rsidR="001E239C" w:rsidRPr="00E66BEA" w:rsidRDefault="001E239C" w:rsidP="006E4285">
      <w:pPr>
        <w:ind w:right="-159"/>
        <w:jc w:val="center"/>
        <w:rPr>
          <w:b/>
          <w:lang w:val="uk-UA"/>
        </w:rPr>
      </w:pPr>
    </w:p>
    <w:p w:rsidR="001E239C" w:rsidRPr="00E66BEA" w:rsidRDefault="001E239C" w:rsidP="00E42505">
      <w:pPr>
        <w:ind w:right="-159"/>
        <w:rPr>
          <w:b/>
          <w:lang w:val="uk-UA"/>
        </w:rPr>
      </w:pPr>
    </w:p>
    <w:tbl>
      <w:tblPr>
        <w:tblW w:w="105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834"/>
        <w:gridCol w:w="1226"/>
        <w:gridCol w:w="1080"/>
        <w:gridCol w:w="969"/>
        <w:gridCol w:w="1026"/>
        <w:gridCol w:w="1065"/>
        <w:gridCol w:w="1080"/>
        <w:gridCol w:w="855"/>
        <w:gridCol w:w="1026"/>
      </w:tblGrid>
      <w:tr w:rsidR="001E239C" w:rsidRPr="00E66BEA" w:rsidTr="00A447B4">
        <w:tc>
          <w:tcPr>
            <w:tcW w:w="360" w:type="dxa"/>
          </w:tcPr>
          <w:p w:rsidR="001E239C" w:rsidRPr="00E66BEA" w:rsidRDefault="001E239C" w:rsidP="00EA4393">
            <w:pPr>
              <w:ind w:left="-108" w:firstLine="30"/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34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26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080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Прибу</w:t>
            </w:r>
          </w:p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065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Дебіторська заборгова-ність, тис.грн.</w:t>
            </w:r>
          </w:p>
        </w:tc>
        <w:tc>
          <w:tcPr>
            <w:tcW w:w="1080" w:type="dxa"/>
          </w:tcPr>
          <w:p w:rsidR="001E239C" w:rsidRPr="00E66BEA" w:rsidRDefault="001E239C" w:rsidP="00EA4393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Доход від надання послуг, тис.грн.</w:t>
            </w:r>
          </w:p>
        </w:tc>
        <w:tc>
          <w:tcPr>
            <w:tcW w:w="855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1E239C" w:rsidRPr="00E66BEA" w:rsidRDefault="001E239C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1E239C" w:rsidRPr="00E66BEA" w:rsidTr="00A447B4">
        <w:trPr>
          <w:trHeight w:val="181"/>
        </w:trPr>
        <w:tc>
          <w:tcPr>
            <w:tcW w:w="360" w:type="dxa"/>
          </w:tcPr>
          <w:p w:rsidR="001E239C" w:rsidRPr="00E66BEA" w:rsidRDefault="001E239C" w:rsidP="00EA4393">
            <w:pPr>
              <w:ind w:left="-108" w:firstLine="30"/>
              <w:jc w:val="center"/>
              <w:rPr>
                <w:sz w:val="20"/>
                <w:szCs w:val="20"/>
                <w:lang w:val="uk-UA"/>
              </w:rPr>
            </w:pPr>
            <w:r w:rsidRPr="00E66BE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34" w:type="dxa"/>
          </w:tcPr>
          <w:p w:rsidR="001E239C" w:rsidRPr="00E66BEA" w:rsidRDefault="001E239C" w:rsidP="00EA4393">
            <w:pPr>
              <w:rPr>
                <w:lang w:val="uk-UA"/>
              </w:rPr>
            </w:pPr>
            <w:r w:rsidRPr="00E66BEA">
              <w:rPr>
                <w:lang w:val="uk-UA"/>
              </w:rPr>
              <w:t>Бюро технічної інвентаризації</w:t>
            </w:r>
            <w:r w:rsidRPr="00E66BEA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26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9980</w:t>
            </w:r>
          </w:p>
        </w:tc>
        <w:tc>
          <w:tcPr>
            <w:tcW w:w="969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026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65,5</w:t>
            </w:r>
          </w:p>
        </w:tc>
        <w:tc>
          <w:tcPr>
            <w:tcW w:w="1065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080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979,0</w:t>
            </w:r>
          </w:p>
        </w:tc>
        <w:tc>
          <w:tcPr>
            <w:tcW w:w="855" w:type="dxa"/>
          </w:tcPr>
          <w:p w:rsidR="001E239C" w:rsidRPr="00AB687F" w:rsidRDefault="001E239C" w:rsidP="0019052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1E239C" w:rsidRPr="00C9228C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965,8</w:t>
            </w:r>
          </w:p>
        </w:tc>
      </w:tr>
    </w:tbl>
    <w:p w:rsidR="001E239C" w:rsidRPr="00E66BEA" w:rsidRDefault="001E239C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284"/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863"/>
        <w:gridCol w:w="1482"/>
        <w:gridCol w:w="1653"/>
        <w:gridCol w:w="1539"/>
        <w:gridCol w:w="1425"/>
      </w:tblGrid>
      <w:tr w:rsidR="001E239C" w:rsidRPr="00E66BEA" w:rsidTr="00A447B4">
        <w:tc>
          <w:tcPr>
            <w:tcW w:w="3863" w:type="dxa"/>
          </w:tcPr>
          <w:p w:rsidR="001E239C" w:rsidRPr="00E33ECB" w:rsidRDefault="001E239C" w:rsidP="00190525">
            <w:pPr>
              <w:jc w:val="both"/>
              <w:rPr>
                <w:lang w:val="uk-UA"/>
              </w:rPr>
            </w:pPr>
          </w:p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1E239C" w:rsidRPr="00E33ECB" w:rsidRDefault="001E239C" w:rsidP="0019052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1E239C" w:rsidRPr="00E33ECB" w:rsidRDefault="001E239C" w:rsidP="00190525">
            <w:pPr>
              <w:jc w:val="both"/>
              <w:rPr>
                <w:lang w:val="uk-UA"/>
              </w:rPr>
            </w:pPr>
          </w:p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</w:p>
          <w:p w:rsidR="001E239C" w:rsidRPr="00E33ECB" w:rsidRDefault="001E239C" w:rsidP="00190525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2019</w:t>
            </w:r>
            <w:r w:rsidRPr="00E33ECB">
              <w:rPr>
                <w:lang w:val="uk-UA"/>
              </w:rPr>
              <w:t xml:space="preserve"> рік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539" w:type="dxa"/>
          </w:tcPr>
          <w:p w:rsidR="001E239C" w:rsidRPr="00E33ECB" w:rsidRDefault="001E239C" w:rsidP="00190525">
            <w:pPr>
              <w:keepNext/>
              <w:jc w:val="center"/>
              <w:outlineLvl w:val="0"/>
              <w:rPr>
                <w:lang w:val="uk-UA"/>
              </w:rPr>
            </w:pPr>
          </w:p>
          <w:p w:rsidR="001E239C" w:rsidRPr="00E33ECB" w:rsidRDefault="001E239C" w:rsidP="00190525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2018</w:t>
            </w:r>
            <w:r w:rsidRPr="00E33ECB">
              <w:rPr>
                <w:lang w:val="uk-UA"/>
              </w:rPr>
              <w:t xml:space="preserve"> рік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B01829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979,0</w:t>
            </w:r>
          </w:p>
        </w:tc>
        <w:tc>
          <w:tcPr>
            <w:tcW w:w="1539" w:type="dxa"/>
          </w:tcPr>
          <w:p w:rsidR="001E239C" w:rsidRPr="00B01829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1425" w:type="dxa"/>
          </w:tcPr>
          <w:p w:rsidR="001E239C" w:rsidRPr="007D2A99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290,6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jc w:val="both"/>
              <w:rPr>
                <w:lang w:val="uk-UA"/>
              </w:rPr>
            </w:pPr>
            <w:r w:rsidRPr="007E6206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- 0,3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965,8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675,7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290,1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679,4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460,8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218,6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150,2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101,4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+48,8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61,3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13,7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8B1C6E" w:rsidRDefault="001E239C" w:rsidP="00190525">
            <w:pPr>
              <w:jc w:val="center"/>
              <w:rPr>
                <w:lang w:val="uk-UA"/>
              </w:rPr>
            </w:pPr>
            <w:r w:rsidRPr="008B1C6E">
              <w:rPr>
                <w:sz w:val="22"/>
                <w:szCs w:val="22"/>
                <w:lang w:val="uk-UA"/>
              </w:rPr>
              <w:t>74,0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+9,0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29,5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+2,0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15,6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5,7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14,6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0,4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  <w:p w:rsidR="001E239C" w:rsidRPr="00800FB2" w:rsidRDefault="001E239C" w:rsidP="00190525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13,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+0,9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+13,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+13,0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+0,2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+5,1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65,5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-100,9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9980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3151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789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-144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11085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9667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1418</w:t>
            </w:r>
          </w:p>
        </w:tc>
      </w:tr>
      <w:tr w:rsidR="001E239C" w:rsidRPr="00E66BEA" w:rsidTr="00A447B4">
        <w:tc>
          <w:tcPr>
            <w:tcW w:w="3863" w:type="dxa"/>
          </w:tcPr>
          <w:p w:rsidR="001E239C" w:rsidRPr="00800FB2" w:rsidRDefault="001E239C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1E239C" w:rsidRPr="00800FB2" w:rsidRDefault="001E239C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99,00</w:t>
            </w:r>
          </w:p>
        </w:tc>
        <w:tc>
          <w:tcPr>
            <w:tcW w:w="1539" w:type="dxa"/>
          </w:tcPr>
          <w:p w:rsidR="001E239C" w:rsidRPr="00500C03" w:rsidRDefault="001E239C" w:rsidP="0019052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425" w:type="dxa"/>
          </w:tcPr>
          <w:p w:rsidR="001E239C" w:rsidRPr="00E33ECB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+18,84</w:t>
            </w:r>
          </w:p>
        </w:tc>
      </w:tr>
    </w:tbl>
    <w:p w:rsidR="001E239C" w:rsidRPr="00E66BEA" w:rsidRDefault="001E239C" w:rsidP="000E5B84">
      <w:pPr>
        <w:jc w:val="both"/>
        <w:rPr>
          <w:lang w:val="uk-UA"/>
        </w:rPr>
      </w:pPr>
    </w:p>
    <w:p w:rsidR="001E239C" w:rsidRPr="00B87C67" w:rsidRDefault="001E239C" w:rsidP="00E42505">
      <w:pPr>
        <w:ind w:firstLine="540"/>
        <w:jc w:val="both"/>
        <w:rPr>
          <w:lang w:val="uk-UA"/>
        </w:rPr>
      </w:pPr>
      <w:r w:rsidRPr="00B87C67">
        <w:rPr>
          <w:lang w:val="uk-UA"/>
        </w:rPr>
        <w:t xml:space="preserve">Чистий дохід від реалізації продукції, робіт, послуг збільшився на </w:t>
      </w:r>
      <w:r>
        <w:rPr>
          <w:lang w:val="uk-UA"/>
        </w:rPr>
        <w:t>290,6</w:t>
      </w:r>
      <w:r w:rsidRPr="00B87C67">
        <w:rPr>
          <w:lang w:val="uk-UA"/>
        </w:rPr>
        <w:t xml:space="preserve"> тис. грн. в порівня</w:t>
      </w:r>
      <w:r>
        <w:rPr>
          <w:lang w:val="uk-UA"/>
        </w:rPr>
        <w:t>нні з минулим роком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42,2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>тний період збільшилися на 290,1 тис. грн. або на 42,9 % а саме: на 47,4</w:t>
      </w:r>
      <w:r w:rsidRPr="00B87C67">
        <w:rPr>
          <w:lang w:val="uk-UA"/>
        </w:rPr>
        <w:t xml:space="preserve">%  збільшилися  </w:t>
      </w:r>
      <w:r>
        <w:rPr>
          <w:lang w:val="uk-UA"/>
        </w:rPr>
        <w:t>витрати на оплату праці, на 48,1</w:t>
      </w:r>
      <w:r w:rsidRPr="00B87C67">
        <w:rPr>
          <w:lang w:val="uk-UA"/>
        </w:rPr>
        <w:t>% зросли нарахув</w:t>
      </w:r>
      <w:r>
        <w:rPr>
          <w:lang w:val="uk-UA"/>
        </w:rPr>
        <w:t xml:space="preserve">ання на заробітну плату, на 28,8 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 w:rsidRPr="00B87C67">
        <w:rPr>
          <w:lang w:val="uk-UA"/>
        </w:rPr>
        <w:t xml:space="preserve">зросли матеріальні  витрати, інші операційні витрати </w:t>
      </w:r>
      <w:r>
        <w:rPr>
          <w:lang w:val="uk-UA"/>
        </w:rPr>
        <w:t>збільшилися на 13,8</w:t>
      </w:r>
      <w:r w:rsidRPr="00B87C67">
        <w:rPr>
          <w:lang w:val="uk-UA"/>
        </w:rPr>
        <w:t xml:space="preserve"> %. </w:t>
      </w:r>
    </w:p>
    <w:p w:rsidR="001E239C" w:rsidRPr="00323C82" w:rsidRDefault="001E239C" w:rsidP="00E42505">
      <w:pPr>
        <w:ind w:firstLine="567"/>
        <w:jc w:val="both"/>
        <w:rPr>
          <w:lang w:val="uk-UA"/>
        </w:rPr>
      </w:pPr>
      <w:r w:rsidRPr="007E6206">
        <w:rPr>
          <w:lang w:val="uk-UA"/>
        </w:rPr>
        <w:t xml:space="preserve">У звітному періоді  вартість </w:t>
      </w:r>
      <w:r>
        <w:rPr>
          <w:lang w:val="uk-UA"/>
        </w:rPr>
        <w:t>1 нормо-години збільшилася на 23,5</w:t>
      </w:r>
      <w:r w:rsidRPr="007E6206">
        <w:rPr>
          <w:lang w:val="uk-UA"/>
        </w:rPr>
        <w:t xml:space="preserve"> %  </w:t>
      </w:r>
      <w:r>
        <w:rPr>
          <w:lang w:val="uk-UA"/>
        </w:rPr>
        <w:t>в порівнянні з минулим роком та склала 99,00 грн.</w:t>
      </w:r>
      <w:r w:rsidRPr="00B87C67">
        <w:rPr>
          <w:lang w:val="uk-UA"/>
        </w:rPr>
        <w:t>.</w:t>
      </w:r>
      <w:r>
        <w:rPr>
          <w:lang w:val="uk-UA"/>
        </w:rPr>
        <w:t xml:space="preserve"> </w:t>
      </w:r>
    </w:p>
    <w:p w:rsidR="001E239C" w:rsidRPr="00E66BEA" w:rsidRDefault="001E239C" w:rsidP="00A447B4">
      <w:pPr>
        <w:pStyle w:val="NoSpacing"/>
        <w:rPr>
          <w:lang w:val="uk-UA"/>
        </w:rPr>
      </w:pPr>
    </w:p>
    <w:p w:rsidR="001E239C" w:rsidRPr="00E66BEA" w:rsidRDefault="001E239C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66BEA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"Знам'янський комбінат комунальних послуг"</w:t>
      </w:r>
    </w:p>
    <w:p w:rsidR="001E239C" w:rsidRPr="00E66BEA" w:rsidRDefault="001E239C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E239C" w:rsidRDefault="001E239C" w:rsidP="00323C4C">
      <w:pPr>
        <w:ind w:firstLine="709"/>
        <w:jc w:val="both"/>
        <w:rPr>
          <w:lang w:val="uk-UA"/>
        </w:rPr>
      </w:pPr>
      <w:r w:rsidRPr="0026530B">
        <w:rPr>
          <w:sz w:val="22"/>
          <w:szCs w:val="22"/>
          <w:lang w:val="uk-UA"/>
        </w:rPr>
        <w:t>В цілому за</w:t>
      </w:r>
      <w:r w:rsidRPr="0026530B">
        <w:rPr>
          <w:lang w:val="uk-UA"/>
        </w:rPr>
        <w:t xml:space="preserve"> 12 місяців 2019 року комунальним підприємством  "Знам'янський комбінат комунальних послуг" отримано чистого доходу від реалізації продукції (товарів, робіт, послуг) в сумі  15930 тис.грн. На кінець звітного періоду підприємство прибуткове. Прибуток склав 277</w:t>
      </w:r>
      <w:r w:rsidRPr="0026530B">
        <w:t xml:space="preserve"> </w:t>
      </w:r>
      <w:r w:rsidRPr="0026530B">
        <w:rPr>
          <w:lang w:val="uk-UA"/>
        </w:rPr>
        <w:t>тис. грн. Протягом звітного періоду комунальне підприємство отримало фінансову підтримку в розмірі 281 тис.грн.(без ПДВ) на придбання євроконтейнерів, контейнерів для твердих побутових відходів,</w:t>
      </w:r>
      <w:r w:rsidRPr="009663EF">
        <w:rPr>
          <w:lang w:val="uk-UA"/>
        </w:rPr>
        <w:t xml:space="preserve"> автозапчастин та ремонт автомобіля Камаз, виготовлення</w:t>
      </w:r>
      <w:r>
        <w:rPr>
          <w:lang w:val="uk-UA"/>
        </w:rPr>
        <w:t xml:space="preserve"> технічного паспорту на житловий будинок.</w:t>
      </w:r>
    </w:p>
    <w:p w:rsidR="001E239C" w:rsidRPr="0086348A" w:rsidRDefault="001E239C" w:rsidP="00323C4C">
      <w:pPr>
        <w:ind w:firstLine="709"/>
        <w:jc w:val="both"/>
        <w:rPr>
          <w:lang w:val="uk-UA"/>
        </w:rPr>
      </w:pPr>
    </w:p>
    <w:p w:rsidR="001E239C" w:rsidRPr="00DC41BE" w:rsidRDefault="001E239C" w:rsidP="00323C4C">
      <w:pPr>
        <w:ind w:right="-159"/>
        <w:jc w:val="center"/>
        <w:rPr>
          <w:b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 w:rsidRPr="00DC41BE">
        <w:rPr>
          <w:b/>
          <w:lang w:val="uk-UA"/>
        </w:rPr>
        <w:t>2019 р</w:t>
      </w:r>
      <w:r>
        <w:rPr>
          <w:b/>
          <w:lang w:val="uk-UA"/>
        </w:rPr>
        <w:t>ік</w:t>
      </w:r>
      <w:r w:rsidRPr="00DC41BE">
        <w:rPr>
          <w:lang w:val="uk-UA"/>
        </w:rPr>
        <w:t xml:space="preserve"> </w:t>
      </w:r>
    </w:p>
    <w:p w:rsidR="001E239C" w:rsidRPr="00DC41BE" w:rsidRDefault="001E239C" w:rsidP="00323C4C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(тис.грн.)</w:t>
      </w:r>
    </w:p>
    <w:tbl>
      <w:tblPr>
        <w:tblW w:w="1014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"/>
        <w:gridCol w:w="1622"/>
        <w:gridCol w:w="1029"/>
        <w:gridCol w:w="1440"/>
        <w:gridCol w:w="1080"/>
        <w:gridCol w:w="1260"/>
        <w:gridCol w:w="1620"/>
        <w:gridCol w:w="1620"/>
      </w:tblGrid>
      <w:tr w:rsidR="001E239C" w:rsidRPr="00DC41BE" w:rsidTr="006113E0">
        <w:tc>
          <w:tcPr>
            <w:tcW w:w="472" w:type="dxa"/>
          </w:tcPr>
          <w:p w:rsidR="001E239C" w:rsidRPr="00DC41BE" w:rsidRDefault="001E239C" w:rsidP="00190525">
            <w:pPr>
              <w:ind w:left="-45" w:firstLine="45"/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2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029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Чистий дохід</w:t>
            </w:r>
          </w:p>
        </w:tc>
        <w:tc>
          <w:tcPr>
            <w:tcW w:w="1440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080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Витрати  </w:t>
            </w:r>
          </w:p>
        </w:tc>
        <w:tc>
          <w:tcPr>
            <w:tcW w:w="1260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Прибуток +,</w:t>
            </w: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 збиток -</w:t>
            </w:r>
          </w:p>
        </w:tc>
        <w:tc>
          <w:tcPr>
            <w:tcW w:w="1620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620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Кредиторська заборгованість</w:t>
            </w: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</w:p>
        </w:tc>
      </w:tr>
      <w:tr w:rsidR="001E239C" w:rsidRPr="00DC41BE" w:rsidTr="006113E0">
        <w:trPr>
          <w:trHeight w:val="924"/>
        </w:trPr>
        <w:tc>
          <w:tcPr>
            <w:tcW w:w="47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22" w:type="dxa"/>
          </w:tcPr>
          <w:p w:rsidR="001E239C" w:rsidRPr="00DC41BE" w:rsidRDefault="001E239C" w:rsidP="00190525">
            <w:pPr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029" w:type="dxa"/>
          </w:tcPr>
          <w:p w:rsidR="001E239C" w:rsidRPr="0066309C" w:rsidRDefault="001E239C" w:rsidP="0019052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15930</w:t>
            </w:r>
          </w:p>
          <w:p w:rsidR="001E239C" w:rsidRPr="0066309C" w:rsidRDefault="001E239C" w:rsidP="00190525">
            <w:pPr>
              <w:jc w:val="center"/>
              <w:rPr>
                <w:lang w:val="uk-UA"/>
              </w:rPr>
            </w:pPr>
          </w:p>
          <w:p w:rsidR="001E239C" w:rsidRPr="0066309C" w:rsidRDefault="001E239C" w:rsidP="00190525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1E239C" w:rsidRPr="0066309C" w:rsidRDefault="001E239C" w:rsidP="0019052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080" w:type="dxa"/>
          </w:tcPr>
          <w:p w:rsidR="001E239C" w:rsidRPr="0066309C" w:rsidRDefault="001E239C" w:rsidP="0019052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15934</w:t>
            </w:r>
          </w:p>
          <w:p w:rsidR="001E239C" w:rsidRPr="0066309C" w:rsidRDefault="001E239C" w:rsidP="00190525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</w:tcPr>
          <w:p w:rsidR="001E239C" w:rsidRPr="0066309C" w:rsidRDefault="001E239C" w:rsidP="0019052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+277</w:t>
            </w:r>
          </w:p>
        </w:tc>
        <w:tc>
          <w:tcPr>
            <w:tcW w:w="1620" w:type="dxa"/>
          </w:tcPr>
          <w:p w:rsidR="001E239C" w:rsidRPr="0066309C" w:rsidRDefault="001E239C" w:rsidP="0019052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2172</w:t>
            </w:r>
          </w:p>
        </w:tc>
        <w:tc>
          <w:tcPr>
            <w:tcW w:w="1620" w:type="dxa"/>
          </w:tcPr>
          <w:p w:rsidR="001E239C" w:rsidRPr="0066309C" w:rsidRDefault="001E239C" w:rsidP="0019052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1227</w:t>
            </w:r>
          </w:p>
        </w:tc>
      </w:tr>
    </w:tbl>
    <w:p w:rsidR="001E239C" w:rsidRPr="00A55B7D" w:rsidRDefault="001E239C" w:rsidP="00323C4C">
      <w:pPr>
        <w:jc w:val="both"/>
        <w:rPr>
          <w:color w:val="FF0000"/>
          <w:sz w:val="22"/>
          <w:szCs w:val="22"/>
          <w:lang w:val="uk-UA"/>
        </w:rPr>
      </w:pPr>
    </w:p>
    <w:tbl>
      <w:tblPr>
        <w:tblW w:w="100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20"/>
        <w:gridCol w:w="1215"/>
        <w:gridCol w:w="1485"/>
        <w:gridCol w:w="1440"/>
        <w:gridCol w:w="1620"/>
      </w:tblGrid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jc w:val="both"/>
              <w:rPr>
                <w:lang w:val="uk-UA"/>
              </w:rPr>
            </w:pPr>
          </w:p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1E239C" w:rsidRPr="00A55B7D" w:rsidRDefault="001E239C" w:rsidP="00190525">
            <w:pPr>
              <w:jc w:val="both"/>
              <w:rPr>
                <w:lang w:val="uk-UA"/>
              </w:rPr>
            </w:pP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both"/>
              <w:rPr>
                <w:lang w:val="uk-UA"/>
              </w:rPr>
            </w:pPr>
          </w:p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</w:t>
            </w:r>
          </w:p>
          <w:p w:rsidR="001E239C" w:rsidRPr="00A55B7D" w:rsidRDefault="001E239C" w:rsidP="00190525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</w:t>
            </w:r>
            <w:r>
              <w:rPr>
                <w:lang w:val="uk-UA"/>
              </w:rPr>
              <w:t>ік</w:t>
            </w:r>
          </w:p>
        </w:tc>
        <w:tc>
          <w:tcPr>
            <w:tcW w:w="1440" w:type="dxa"/>
          </w:tcPr>
          <w:p w:rsidR="001E239C" w:rsidRDefault="001E239C" w:rsidP="00190525">
            <w:pPr>
              <w:keepNext/>
              <w:jc w:val="center"/>
              <w:outlineLvl w:val="0"/>
              <w:rPr>
                <w:lang w:val="uk-UA"/>
              </w:rPr>
            </w:pPr>
          </w:p>
          <w:p w:rsidR="001E239C" w:rsidRPr="00A55B7D" w:rsidRDefault="001E239C" w:rsidP="00190525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2018</w:t>
            </w:r>
            <w:r w:rsidRPr="00A55B7D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ік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Відхилення</w:t>
            </w:r>
          </w:p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(+ зростання,</w:t>
            </w:r>
          </w:p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A55B7D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15930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13656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2274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15934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14038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1896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216</w:t>
            </w:r>
          </w:p>
        </w:tc>
        <w:tc>
          <w:tcPr>
            <w:tcW w:w="1440" w:type="dxa"/>
          </w:tcPr>
          <w:p w:rsidR="001E239C" w:rsidRPr="00C5095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66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7009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1347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1519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1225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294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6794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5939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855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396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062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666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+277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278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2172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1931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+241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1227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446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-219</w:t>
            </w:r>
          </w:p>
        </w:tc>
      </w:tr>
      <w:tr w:rsidR="001E239C" w:rsidRPr="00CC24CF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85" w:type="dxa"/>
          </w:tcPr>
          <w:p w:rsidR="001E239C" w:rsidRPr="007624A7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5916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783</w:t>
            </w:r>
          </w:p>
        </w:tc>
        <w:tc>
          <w:tcPr>
            <w:tcW w:w="1620" w:type="dxa"/>
          </w:tcPr>
          <w:p w:rsidR="001E239C" w:rsidRPr="00CC24CF" w:rsidRDefault="001E239C" w:rsidP="00190525">
            <w:pPr>
              <w:jc w:val="center"/>
              <w:rPr>
                <w:lang w:val="uk-UA"/>
              </w:rPr>
            </w:pPr>
            <w:r w:rsidRPr="00CC24CF">
              <w:rPr>
                <w:sz w:val="22"/>
                <w:szCs w:val="22"/>
                <w:lang w:val="uk-UA"/>
              </w:rPr>
              <w:t>+1133</w:t>
            </w:r>
          </w:p>
        </w:tc>
      </w:tr>
      <w:tr w:rsidR="001E239C" w:rsidRPr="00A55B7D" w:rsidTr="00EC3EBB">
        <w:tc>
          <w:tcPr>
            <w:tcW w:w="4320" w:type="dxa"/>
          </w:tcPr>
          <w:p w:rsidR="001E239C" w:rsidRPr="00A55B7D" w:rsidRDefault="001E239C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21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44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620" w:type="dxa"/>
          </w:tcPr>
          <w:p w:rsidR="001E239C" w:rsidRPr="00A55B7D" w:rsidRDefault="001E239C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379</w:t>
            </w:r>
          </w:p>
        </w:tc>
      </w:tr>
    </w:tbl>
    <w:p w:rsidR="001E239C" w:rsidRPr="00E66BEA" w:rsidRDefault="001E239C" w:rsidP="00F61EAF">
      <w:pPr>
        <w:jc w:val="both"/>
        <w:rPr>
          <w:color w:val="FF0000"/>
          <w:sz w:val="22"/>
          <w:szCs w:val="22"/>
          <w:lang w:val="uk-UA"/>
        </w:rPr>
      </w:pPr>
    </w:p>
    <w:p w:rsidR="001E239C" w:rsidRPr="00E66BEA" w:rsidRDefault="001E239C" w:rsidP="00616493">
      <w:pPr>
        <w:jc w:val="center"/>
        <w:rPr>
          <w:color w:val="FF0000"/>
          <w:sz w:val="22"/>
          <w:szCs w:val="22"/>
          <w:lang w:val="uk-UA"/>
        </w:rPr>
      </w:pPr>
      <w:r w:rsidRPr="00E66BEA">
        <w:rPr>
          <w:b/>
          <w:sz w:val="22"/>
          <w:szCs w:val="22"/>
          <w:lang w:val="uk-UA"/>
        </w:rPr>
        <w:t>Фінансові  показники комунального підприємства в розрізі дільниць</w:t>
      </w:r>
    </w:p>
    <w:p w:rsidR="001E239C" w:rsidRPr="00E66BEA" w:rsidRDefault="001E239C" w:rsidP="00616493">
      <w:pPr>
        <w:ind w:right="-159"/>
        <w:rPr>
          <w:sz w:val="22"/>
          <w:szCs w:val="22"/>
          <w:lang w:val="uk-UA"/>
        </w:rPr>
      </w:pPr>
      <w:r w:rsidRPr="00E66BEA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(тис.грн.)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282"/>
        <w:gridCol w:w="1642"/>
        <w:gridCol w:w="1642"/>
        <w:gridCol w:w="1643"/>
        <w:gridCol w:w="1351"/>
      </w:tblGrid>
      <w:tr w:rsidR="001E239C" w:rsidRPr="00E66BEA" w:rsidTr="00616493">
        <w:tc>
          <w:tcPr>
            <w:tcW w:w="1980" w:type="dxa"/>
          </w:tcPr>
          <w:p w:rsidR="001E239C" w:rsidRPr="00E66BEA" w:rsidRDefault="001E239C" w:rsidP="00D2584A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1E239C" w:rsidRPr="00E66BEA" w:rsidRDefault="001E239C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1E239C" w:rsidRPr="00E66BEA" w:rsidRDefault="001E239C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1E239C" w:rsidRPr="00E66BEA" w:rsidRDefault="001E239C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1E239C" w:rsidRPr="00E66BEA" w:rsidRDefault="001E239C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351" w:type="dxa"/>
          </w:tcPr>
          <w:p w:rsidR="001E239C" w:rsidRPr="00E66BEA" w:rsidRDefault="001E239C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1E239C" w:rsidRPr="00E66BEA" w:rsidTr="00616493">
        <w:tc>
          <w:tcPr>
            <w:tcW w:w="1980" w:type="dxa"/>
          </w:tcPr>
          <w:p w:rsidR="001E239C" w:rsidRPr="00E66BEA" w:rsidRDefault="001E239C" w:rsidP="00D2584A">
            <w:pPr>
              <w:jc w:val="both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1035</w:t>
            </w:r>
          </w:p>
        </w:tc>
        <w:tc>
          <w:tcPr>
            <w:tcW w:w="164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1655</w:t>
            </w:r>
          </w:p>
        </w:tc>
        <w:tc>
          <w:tcPr>
            <w:tcW w:w="164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1643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13333</w:t>
            </w:r>
          </w:p>
        </w:tc>
        <w:tc>
          <w:tcPr>
            <w:tcW w:w="1351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16211</w:t>
            </w:r>
          </w:p>
        </w:tc>
      </w:tr>
      <w:tr w:rsidR="001E239C" w:rsidRPr="00E66BEA" w:rsidTr="00616493">
        <w:tc>
          <w:tcPr>
            <w:tcW w:w="1980" w:type="dxa"/>
          </w:tcPr>
          <w:p w:rsidR="001E239C" w:rsidRPr="00E66BEA" w:rsidRDefault="001E239C" w:rsidP="00D2584A">
            <w:pPr>
              <w:jc w:val="both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1E239C" w:rsidRPr="00447CA2" w:rsidRDefault="001E239C" w:rsidP="0019052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1018</w:t>
            </w:r>
          </w:p>
        </w:tc>
        <w:tc>
          <w:tcPr>
            <w:tcW w:w="1642" w:type="dxa"/>
          </w:tcPr>
          <w:p w:rsidR="001E239C" w:rsidRPr="00447CA2" w:rsidRDefault="001E239C" w:rsidP="0019052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1646</w:t>
            </w:r>
          </w:p>
        </w:tc>
        <w:tc>
          <w:tcPr>
            <w:tcW w:w="1642" w:type="dxa"/>
          </w:tcPr>
          <w:p w:rsidR="001E239C" w:rsidRPr="00447CA2" w:rsidRDefault="001E239C" w:rsidP="0019052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1643" w:type="dxa"/>
          </w:tcPr>
          <w:p w:rsidR="001E239C" w:rsidRPr="00447CA2" w:rsidRDefault="001E239C" w:rsidP="0019052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13033</w:t>
            </w:r>
          </w:p>
        </w:tc>
        <w:tc>
          <w:tcPr>
            <w:tcW w:w="1351" w:type="dxa"/>
          </w:tcPr>
          <w:p w:rsidR="001E239C" w:rsidRPr="00447CA2" w:rsidRDefault="001E239C" w:rsidP="0019052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15934</w:t>
            </w:r>
          </w:p>
        </w:tc>
      </w:tr>
      <w:tr w:rsidR="001E239C" w:rsidRPr="00E66BEA" w:rsidTr="00616493">
        <w:tc>
          <w:tcPr>
            <w:tcW w:w="1980" w:type="dxa"/>
          </w:tcPr>
          <w:p w:rsidR="001E239C" w:rsidRPr="00E66BEA" w:rsidRDefault="001E239C" w:rsidP="00D2584A">
            <w:pPr>
              <w:jc w:val="both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+17</w:t>
            </w:r>
          </w:p>
        </w:tc>
        <w:tc>
          <w:tcPr>
            <w:tcW w:w="164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</w:t>
            </w:r>
          </w:p>
        </w:tc>
        <w:tc>
          <w:tcPr>
            <w:tcW w:w="1642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643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+300</w:t>
            </w:r>
          </w:p>
        </w:tc>
        <w:tc>
          <w:tcPr>
            <w:tcW w:w="1351" w:type="dxa"/>
          </w:tcPr>
          <w:p w:rsidR="001E239C" w:rsidRPr="00DC41BE" w:rsidRDefault="001E239C" w:rsidP="00190525">
            <w:pPr>
              <w:jc w:val="center"/>
              <w:rPr>
                <w:lang w:val="uk-UA"/>
              </w:rPr>
            </w:pPr>
          </w:p>
          <w:p w:rsidR="001E239C" w:rsidRPr="00DC41BE" w:rsidRDefault="001E239C" w:rsidP="0019052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+277</w:t>
            </w:r>
          </w:p>
        </w:tc>
      </w:tr>
    </w:tbl>
    <w:p w:rsidR="001E239C" w:rsidRPr="00E66BEA" w:rsidRDefault="001E239C" w:rsidP="00F61EAF">
      <w:pPr>
        <w:jc w:val="both"/>
        <w:rPr>
          <w:color w:val="FF0000"/>
          <w:sz w:val="22"/>
          <w:szCs w:val="22"/>
          <w:lang w:val="uk-UA"/>
        </w:rPr>
      </w:pPr>
    </w:p>
    <w:p w:rsidR="001E239C" w:rsidRPr="00E66BEA" w:rsidRDefault="001E239C" w:rsidP="00F61EAF">
      <w:pPr>
        <w:ind w:firstLine="540"/>
        <w:jc w:val="both"/>
        <w:rPr>
          <w:lang w:val="uk-UA"/>
        </w:rPr>
      </w:pPr>
    </w:p>
    <w:p w:rsidR="001E239C" w:rsidRPr="00F91D0C" w:rsidRDefault="001E239C" w:rsidP="006113E0">
      <w:pPr>
        <w:tabs>
          <w:tab w:val="left" w:pos="4320"/>
        </w:tabs>
        <w:ind w:firstLine="540"/>
        <w:jc w:val="both"/>
        <w:rPr>
          <w:lang w:val="uk-UA"/>
        </w:rPr>
      </w:pPr>
      <w:r w:rsidRPr="00EC3EBB">
        <w:rPr>
          <w:lang w:val="uk-UA"/>
        </w:rPr>
        <w:t>Аналіз показників, наведених у таблиці, показує, що чистий дохід від реалізації продукції, робіт, послуг за звітний період зріс на 16,6% в порівнянні з відповідним періодом минулого року та склав 15930 тис.грн.. Витрати підприємства  за звітний період збільшилися на 1896 тис. грн. або на 13,5 %</w:t>
      </w:r>
      <w:r>
        <w:rPr>
          <w:lang w:val="uk-UA"/>
        </w:rPr>
        <w:t>,</w:t>
      </w:r>
      <w:r w:rsidRPr="00EC3EBB">
        <w:rPr>
          <w:lang w:val="uk-UA"/>
        </w:rPr>
        <w:t xml:space="preserve"> а саме: на 23,8%  збільшилися  витрати на оплату праці з нарахуваннями, на 14,4% </w:t>
      </w:r>
      <w:r w:rsidRPr="00EC3EBB">
        <w:rPr>
          <w:color w:val="FF0000"/>
          <w:lang w:val="uk-UA"/>
        </w:rPr>
        <w:t xml:space="preserve"> </w:t>
      </w:r>
      <w:r w:rsidRPr="00EC3EBB">
        <w:rPr>
          <w:lang w:val="uk-UA"/>
        </w:rPr>
        <w:t>зросли матеріальні  витрати, інші операційні витрати зменшилися на 62,7 %.</w:t>
      </w:r>
      <w:r w:rsidRPr="00A55B7D">
        <w:rPr>
          <w:lang w:val="uk-UA"/>
        </w:rPr>
        <w:t xml:space="preserve"> </w:t>
      </w:r>
    </w:p>
    <w:p w:rsidR="001E239C" w:rsidRPr="00E66BEA" w:rsidRDefault="001E239C" w:rsidP="007603A7">
      <w:pPr>
        <w:ind w:firstLine="540"/>
        <w:jc w:val="both"/>
        <w:rPr>
          <w:lang w:val="uk-UA"/>
        </w:rPr>
      </w:pPr>
      <w:r w:rsidRPr="00E66BEA">
        <w:rPr>
          <w:lang w:val="uk-UA"/>
        </w:rPr>
        <w:t>Розмір середньомісячної зар</w:t>
      </w:r>
      <w:r>
        <w:rPr>
          <w:lang w:val="uk-UA"/>
        </w:rPr>
        <w:t>обітної плати збільшився на 23,7</w:t>
      </w:r>
      <w:r w:rsidRPr="00E66BEA">
        <w:rPr>
          <w:lang w:val="uk-UA"/>
        </w:rPr>
        <w:t xml:space="preserve"> % і на кінець звітного періоду склав </w:t>
      </w:r>
      <w:r>
        <w:rPr>
          <w:lang w:val="uk-UA"/>
        </w:rPr>
        <w:t xml:space="preserve">5916 </w:t>
      </w:r>
      <w:r w:rsidRPr="00E66BEA">
        <w:rPr>
          <w:lang w:val="uk-UA"/>
        </w:rPr>
        <w:t>грн.</w:t>
      </w:r>
    </w:p>
    <w:p w:rsidR="001E239C" w:rsidRPr="00E66BEA" w:rsidRDefault="001E239C" w:rsidP="007603A7">
      <w:pPr>
        <w:ind w:firstLine="540"/>
        <w:jc w:val="both"/>
        <w:rPr>
          <w:lang w:val="uk-UA"/>
        </w:rPr>
      </w:pPr>
      <w:r>
        <w:rPr>
          <w:lang w:val="uk-UA"/>
        </w:rPr>
        <w:t>Станом на 01.01.2020</w:t>
      </w:r>
      <w:r w:rsidRPr="00E66BEA">
        <w:rPr>
          <w:lang w:val="uk-UA"/>
        </w:rPr>
        <w:t xml:space="preserve"> року поточна заборгованість по заробітній платі склала  </w:t>
      </w:r>
      <w:r w:rsidRPr="00DC76DB">
        <w:rPr>
          <w:lang w:val="uk-UA"/>
        </w:rPr>
        <w:t>352 тис</w:t>
      </w:r>
      <w:r w:rsidRPr="00E66BEA">
        <w:rPr>
          <w:lang w:val="uk-UA"/>
        </w:rPr>
        <w:t>.грн. (т</w:t>
      </w:r>
      <w:r w:rsidRPr="00E66BEA">
        <w:t>ермін виплати</w:t>
      </w:r>
      <w:r w:rsidRPr="00E66BEA">
        <w:rPr>
          <w:lang w:val="uk-UA"/>
        </w:rPr>
        <w:t xml:space="preserve"> </w:t>
      </w:r>
      <w:r w:rsidRPr="00E66BEA">
        <w:t xml:space="preserve"> з</w:t>
      </w:r>
      <w:r w:rsidRPr="00E66BEA">
        <w:rPr>
          <w:lang w:val="uk-UA"/>
        </w:rPr>
        <w:t>аробітної  плати</w:t>
      </w:r>
      <w:r w:rsidRPr="00E66BEA">
        <w:t xml:space="preserve"> </w:t>
      </w:r>
      <w:r w:rsidRPr="00E66BEA">
        <w:rPr>
          <w:lang w:val="uk-UA"/>
        </w:rPr>
        <w:t xml:space="preserve"> </w:t>
      </w:r>
      <w:r w:rsidRPr="00E66BEA">
        <w:t xml:space="preserve"> до 7 числа наступного за звітним)</w:t>
      </w:r>
      <w:r w:rsidRPr="00E66BEA">
        <w:rPr>
          <w:lang w:val="uk-UA"/>
        </w:rPr>
        <w:t>.</w:t>
      </w:r>
      <w:r w:rsidRPr="00E66BEA">
        <w:t xml:space="preserve">          </w:t>
      </w:r>
      <w:r w:rsidRPr="00E66BEA">
        <w:rPr>
          <w:lang w:val="uk-UA"/>
        </w:rPr>
        <w:t xml:space="preserve">   </w:t>
      </w:r>
      <w:r w:rsidRPr="00E66BEA">
        <w:t xml:space="preserve"> </w:t>
      </w:r>
    </w:p>
    <w:p w:rsidR="001E239C" w:rsidRPr="00E66BEA" w:rsidRDefault="001E239C" w:rsidP="007603A7">
      <w:pPr>
        <w:ind w:firstLine="540"/>
        <w:jc w:val="both"/>
        <w:rPr>
          <w:lang w:val="uk-UA"/>
        </w:rPr>
      </w:pPr>
      <w:r w:rsidRPr="00E66BEA">
        <w:rPr>
          <w:lang w:val="uk-UA"/>
        </w:rPr>
        <w:t xml:space="preserve">На кінець звітного періоду дебіторська заборгованість становить </w:t>
      </w:r>
      <w:r>
        <w:rPr>
          <w:lang w:val="uk-UA"/>
        </w:rPr>
        <w:t>2172</w:t>
      </w:r>
      <w:r w:rsidRPr="00E66BEA">
        <w:rPr>
          <w:lang w:val="uk-UA"/>
        </w:rPr>
        <w:t xml:space="preserve"> тис.грн., кредиторська заборгованість – </w:t>
      </w:r>
      <w:r>
        <w:rPr>
          <w:lang w:val="uk-UA"/>
        </w:rPr>
        <w:t>1227</w:t>
      </w:r>
      <w:r w:rsidRPr="00E66BEA">
        <w:rPr>
          <w:lang w:val="uk-UA"/>
        </w:rPr>
        <w:t xml:space="preserve"> тис.грн.</w:t>
      </w:r>
    </w:p>
    <w:p w:rsidR="001E239C" w:rsidRPr="00E66BEA" w:rsidRDefault="001E239C" w:rsidP="0001517C">
      <w:pPr>
        <w:ind w:firstLine="540"/>
        <w:jc w:val="both"/>
        <w:rPr>
          <w:sz w:val="22"/>
          <w:szCs w:val="22"/>
          <w:lang w:val="uk-UA"/>
        </w:rPr>
      </w:pPr>
    </w:p>
    <w:p w:rsidR="001E239C" w:rsidRPr="00E66BEA" w:rsidRDefault="001E239C" w:rsidP="0001517C">
      <w:pPr>
        <w:ind w:firstLine="540"/>
        <w:jc w:val="both"/>
        <w:rPr>
          <w:sz w:val="22"/>
          <w:szCs w:val="22"/>
          <w:lang w:val="uk-UA"/>
        </w:rPr>
      </w:pPr>
    </w:p>
    <w:p w:rsidR="001E239C" w:rsidRPr="00E66BEA" w:rsidRDefault="001E239C" w:rsidP="007A7315">
      <w:pPr>
        <w:jc w:val="both"/>
        <w:rPr>
          <w:sz w:val="22"/>
          <w:szCs w:val="22"/>
          <w:lang w:val="uk-UA"/>
        </w:rPr>
      </w:pPr>
    </w:p>
    <w:p w:rsidR="001E239C" w:rsidRPr="00E66BEA" w:rsidRDefault="001E239C" w:rsidP="006C5518">
      <w:pPr>
        <w:rPr>
          <w:lang w:val="uk-UA"/>
        </w:rPr>
      </w:pPr>
      <w:r w:rsidRPr="00E66BEA">
        <w:rPr>
          <w:lang w:val="uk-UA"/>
        </w:rPr>
        <w:t>Начальник  відділу економічного розвитку,</w:t>
      </w:r>
    </w:p>
    <w:p w:rsidR="001E239C" w:rsidRDefault="001E239C" w:rsidP="006C5518">
      <w:pPr>
        <w:rPr>
          <w:lang w:val="uk-UA"/>
        </w:rPr>
      </w:pPr>
      <w:r w:rsidRPr="00E66BEA">
        <w:rPr>
          <w:lang w:val="uk-UA"/>
        </w:rPr>
        <w:t xml:space="preserve">промисловості, інфраструктури та торгівлі                                                          </w:t>
      </w:r>
      <w:r>
        <w:rPr>
          <w:lang w:val="uk-UA"/>
        </w:rPr>
        <w:t>Інна КУЗІНА</w:t>
      </w:r>
    </w:p>
    <w:p w:rsidR="001E239C" w:rsidRPr="0064224E" w:rsidRDefault="001E239C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1E239C" w:rsidRPr="0064224E" w:rsidSect="009113D5">
      <w:pgSz w:w="11906" w:h="16838"/>
      <w:pgMar w:top="567" w:right="1134" w:bottom="567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39C" w:rsidRDefault="001E239C" w:rsidP="00746003">
      <w:r>
        <w:separator/>
      </w:r>
    </w:p>
  </w:endnote>
  <w:endnote w:type="continuationSeparator" w:id="0">
    <w:p w:rsidR="001E239C" w:rsidRDefault="001E239C" w:rsidP="0074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39C" w:rsidRDefault="001E239C" w:rsidP="00746003">
      <w:r>
        <w:separator/>
      </w:r>
    </w:p>
  </w:footnote>
  <w:footnote w:type="continuationSeparator" w:id="0">
    <w:p w:rsidR="001E239C" w:rsidRDefault="001E239C" w:rsidP="00746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3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9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15"/>
  </w:num>
  <w:num w:numId="8">
    <w:abstractNumId w:val="2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30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1"/>
  </w:num>
  <w:num w:numId="26">
    <w:abstractNumId w:val="25"/>
  </w:num>
  <w:num w:numId="27">
    <w:abstractNumId w:val="16"/>
  </w:num>
  <w:num w:numId="28">
    <w:abstractNumId w:val="28"/>
  </w:num>
  <w:num w:numId="29">
    <w:abstractNumId w:val="19"/>
  </w:num>
  <w:num w:numId="30">
    <w:abstractNumId w:val="18"/>
  </w:num>
  <w:num w:numId="31">
    <w:abstractNumId w:val="2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D91"/>
    <w:rsid w:val="00005651"/>
    <w:rsid w:val="00010538"/>
    <w:rsid w:val="00012FF3"/>
    <w:rsid w:val="000143DC"/>
    <w:rsid w:val="00014685"/>
    <w:rsid w:val="0001517C"/>
    <w:rsid w:val="000172CD"/>
    <w:rsid w:val="00025E02"/>
    <w:rsid w:val="000266C9"/>
    <w:rsid w:val="00036C6B"/>
    <w:rsid w:val="0004591F"/>
    <w:rsid w:val="00046A10"/>
    <w:rsid w:val="000559B9"/>
    <w:rsid w:val="00055C91"/>
    <w:rsid w:val="00082E9F"/>
    <w:rsid w:val="00092AAE"/>
    <w:rsid w:val="00094BE9"/>
    <w:rsid w:val="000A01F0"/>
    <w:rsid w:val="000A158B"/>
    <w:rsid w:val="000A294E"/>
    <w:rsid w:val="000B6A4A"/>
    <w:rsid w:val="000B71DF"/>
    <w:rsid w:val="000C294B"/>
    <w:rsid w:val="000C615E"/>
    <w:rsid w:val="000D16AE"/>
    <w:rsid w:val="000D4E95"/>
    <w:rsid w:val="000E3D0B"/>
    <w:rsid w:val="000E5B84"/>
    <w:rsid w:val="000E5FE2"/>
    <w:rsid w:val="000E776A"/>
    <w:rsid w:val="000F3BBD"/>
    <w:rsid w:val="000F5AEF"/>
    <w:rsid w:val="000F5FEF"/>
    <w:rsid w:val="000F6298"/>
    <w:rsid w:val="000F762B"/>
    <w:rsid w:val="0010546E"/>
    <w:rsid w:val="00111287"/>
    <w:rsid w:val="00111615"/>
    <w:rsid w:val="00114BFF"/>
    <w:rsid w:val="001162CF"/>
    <w:rsid w:val="0012088D"/>
    <w:rsid w:val="001214A5"/>
    <w:rsid w:val="00121E35"/>
    <w:rsid w:val="001256E7"/>
    <w:rsid w:val="0012729B"/>
    <w:rsid w:val="00130613"/>
    <w:rsid w:val="001349CB"/>
    <w:rsid w:val="001375E2"/>
    <w:rsid w:val="0014070B"/>
    <w:rsid w:val="00142749"/>
    <w:rsid w:val="00153BC2"/>
    <w:rsid w:val="00154369"/>
    <w:rsid w:val="00163099"/>
    <w:rsid w:val="00163B87"/>
    <w:rsid w:val="001666D2"/>
    <w:rsid w:val="001746B2"/>
    <w:rsid w:val="00176AB5"/>
    <w:rsid w:val="00185883"/>
    <w:rsid w:val="00190525"/>
    <w:rsid w:val="0019090C"/>
    <w:rsid w:val="001A0AC9"/>
    <w:rsid w:val="001A2FAD"/>
    <w:rsid w:val="001A5775"/>
    <w:rsid w:val="001B229E"/>
    <w:rsid w:val="001B5516"/>
    <w:rsid w:val="001C4FC2"/>
    <w:rsid w:val="001C5FC6"/>
    <w:rsid w:val="001E080E"/>
    <w:rsid w:val="001E188A"/>
    <w:rsid w:val="001E239C"/>
    <w:rsid w:val="001F05B7"/>
    <w:rsid w:val="001F2893"/>
    <w:rsid w:val="00201F7B"/>
    <w:rsid w:val="002025F6"/>
    <w:rsid w:val="002107C7"/>
    <w:rsid w:val="00214445"/>
    <w:rsid w:val="00214AC9"/>
    <w:rsid w:val="002164D3"/>
    <w:rsid w:val="00216D43"/>
    <w:rsid w:val="00221633"/>
    <w:rsid w:val="00223653"/>
    <w:rsid w:val="00224CE0"/>
    <w:rsid w:val="00225638"/>
    <w:rsid w:val="0023372F"/>
    <w:rsid w:val="00234D1E"/>
    <w:rsid w:val="00240DDB"/>
    <w:rsid w:val="002503F0"/>
    <w:rsid w:val="00252F75"/>
    <w:rsid w:val="002546EF"/>
    <w:rsid w:val="0026530B"/>
    <w:rsid w:val="00267D6E"/>
    <w:rsid w:val="00274B76"/>
    <w:rsid w:val="00282F67"/>
    <w:rsid w:val="002A7562"/>
    <w:rsid w:val="002B7F18"/>
    <w:rsid w:val="002D7E04"/>
    <w:rsid w:val="002F407C"/>
    <w:rsid w:val="002F44F2"/>
    <w:rsid w:val="002F5F10"/>
    <w:rsid w:val="002F6958"/>
    <w:rsid w:val="00305EF4"/>
    <w:rsid w:val="00310BA2"/>
    <w:rsid w:val="0031424A"/>
    <w:rsid w:val="00323C4C"/>
    <w:rsid w:val="00323C82"/>
    <w:rsid w:val="003248A1"/>
    <w:rsid w:val="00331144"/>
    <w:rsid w:val="003312AD"/>
    <w:rsid w:val="00341759"/>
    <w:rsid w:val="00350F8A"/>
    <w:rsid w:val="003544B0"/>
    <w:rsid w:val="00362034"/>
    <w:rsid w:val="00362EB3"/>
    <w:rsid w:val="00371E51"/>
    <w:rsid w:val="0037279D"/>
    <w:rsid w:val="00374F60"/>
    <w:rsid w:val="00382DB0"/>
    <w:rsid w:val="00382EFC"/>
    <w:rsid w:val="0039346E"/>
    <w:rsid w:val="00393E31"/>
    <w:rsid w:val="00394CAF"/>
    <w:rsid w:val="003961C3"/>
    <w:rsid w:val="003A417E"/>
    <w:rsid w:val="003A6F63"/>
    <w:rsid w:val="003B2D59"/>
    <w:rsid w:val="003B587E"/>
    <w:rsid w:val="003B644D"/>
    <w:rsid w:val="003B76C9"/>
    <w:rsid w:val="003C12B8"/>
    <w:rsid w:val="003C40B5"/>
    <w:rsid w:val="003E218A"/>
    <w:rsid w:val="003E30F2"/>
    <w:rsid w:val="003E6937"/>
    <w:rsid w:val="003F3094"/>
    <w:rsid w:val="004039A5"/>
    <w:rsid w:val="00410130"/>
    <w:rsid w:val="00417167"/>
    <w:rsid w:val="004178E2"/>
    <w:rsid w:val="00435FE8"/>
    <w:rsid w:val="004415CC"/>
    <w:rsid w:val="004448D8"/>
    <w:rsid w:val="00447CA2"/>
    <w:rsid w:val="00456D69"/>
    <w:rsid w:val="00464039"/>
    <w:rsid w:val="00464846"/>
    <w:rsid w:val="0046721C"/>
    <w:rsid w:val="00470B86"/>
    <w:rsid w:val="00474775"/>
    <w:rsid w:val="004757D5"/>
    <w:rsid w:val="00475F4E"/>
    <w:rsid w:val="00477CC3"/>
    <w:rsid w:val="004860A2"/>
    <w:rsid w:val="00486AFC"/>
    <w:rsid w:val="0049054A"/>
    <w:rsid w:val="00494445"/>
    <w:rsid w:val="004A288F"/>
    <w:rsid w:val="004A5CDC"/>
    <w:rsid w:val="004A64AF"/>
    <w:rsid w:val="004A6A75"/>
    <w:rsid w:val="004B2397"/>
    <w:rsid w:val="004C2BB3"/>
    <w:rsid w:val="004D0AA9"/>
    <w:rsid w:val="004D5C51"/>
    <w:rsid w:val="004D790F"/>
    <w:rsid w:val="004E424F"/>
    <w:rsid w:val="004F116C"/>
    <w:rsid w:val="004F1D28"/>
    <w:rsid w:val="00500C03"/>
    <w:rsid w:val="0051035A"/>
    <w:rsid w:val="00515D91"/>
    <w:rsid w:val="00515E8A"/>
    <w:rsid w:val="00524EED"/>
    <w:rsid w:val="005259B2"/>
    <w:rsid w:val="005272BE"/>
    <w:rsid w:val="0054195E"/>
    <w:rsid w:val="00542342"/>
    <w:rsid w:val="005448CB"/>
    <w:rsid w:val="00567EEF"/>
    <w:rsid w:val="00590960"/>
    <w:rsid w:val="005944D2"/>
    <w:rsid w:val="005970C6"/>
    <w:rsid w:val="005A05FA"/>
    <w:rsid w:val="005A0FC5"/>
    <w:rsid w:val="005A199E"/>
    <w:rsid w:val="005B041A"/>
    <w:rsid w:val="005B209E"/>
    <w:rsid w:val="005B5610"/>
    <w:rsid w:val="005B7772"/>
    <w:rsid w:val="005B7A64"/>
    <w:rsid w:val="005C15C6"/>
    <w:rsid w:val="005C4088"/>
    <w:rsid w:val="005D095C"/>
    <w:rsid w:val="005D737B"/>
    <w:rsid w:val="005E462E"/>
    <w:rsid w:val="0060259D"/>
    <w:rsid w:val="006027CE"/>
    <w:rsid w:val="006113E0"/>
    <w:rsid w:val="00616493"/>
    <w:rsid w:val="00625493"/>
    <w:rsid w:val="00631A15"/>
    <w:rsid w:val="00637CBC"/>
    <w:rsid w:val="0064224E"/>
    <w:rsid w:val="00650837"/>
    <w:rsid w:val="00654DC5"/>
    <w:rsid w:val="00654E87"/>
    <w:rsid w:val="0066309C"/>
    <w:rsid w:val="006700DF"/>
    <w:rsid w:val="00672068"/>
    <w:rsid w:val="00672D1B"/>
    <w:rsid w:val="00673828"/>
    <w:rsid w:val="006754DD"/>
    <w:rsid w:val="00676613"/>
    <w:rsid w:val="006944F4"/>
    <w:rsid w:val="00697DA1"/>
    <w:rsid w:val="00697E18"/>
    <w:rsid w:val="006A004D"/>
    <w:rsid w:val="006A1B3F"/>
    <w:rsid w:val="006A20FE"/>
    <w:rsid w:val="006B0013"/>
    <w:rsid w:val="006C214D"/>
    <w:rsid w:val="006C5518"/>
    <w:rsid w:val="006D190D"/>
    <w:rsid w:val="006D3309"/>
    <w:rsid w:val="006E156A"/>
    <w:rsid w:val="006E227F"/>
    <w:rsid w:val="006E2A73"/>
    <w:rsid w:val="006E4285"/>
    <w:rsid w:val="006E488A"/>
    <w:rsid w:val="006F2179"/>
    <w:rsid w:val="006F2A0C"/>
    <w:rsid w:val="006F2AA6"/>
    <w:rsid w:val="00700353"/>
    <w:rsid w:val="007005F5"/>
    <w:rsid w:val="00701FA1"/>
    <w:rsid w:val="00703621"/>
    <w:rsid w:val="00703A67"/>
    <w:rsid w:val="00730556"/>
    <w:rsid w:val="007358A3"/>
    <w:rsid w:val="007434BE"/>
    <w:rsid w:val="00743B83"/>
    <w:rsid w:val="00743DB3"/>
    <w:rsid w:val="00744B04"/>
    <w:rsid w:val="0074508D"/>
    <w:rsid w:val="00746003"/>
    <w:rsid w:val="007547DC"/>
    <w:rsid w:val="00755072"/>
    <w:rsid w:val="007603A7"/>
    <w:rsid w:val="007624A7"/>
    <w:rsid w:val="007637D2"/>
    <w:rsid w:val="00764929"/>
    <w:rsid w:val="007658F5"/>
    <w:rsid w:val="0078077C"/>
    <w:rsid w:val="00784B7F"/>
    <w:rsid w:val="00786DC9"/>
    <w:rsid w:val="007944CC"/>
    <w:rsid w:val="007A1AE4"/>
    <w:rsid w:val="007A4A9F"/>
    <w:rsid w:val="007A7315"/>
    <w:rsid w:val="007B0DD1"/>
    <w:rsid w:val="007C138E"/>
    <w:rsid w:val="007C6182"/>
    <w:rsid w:val="007D2A99"/>
    <w:rsid w:val="007D2BFC"/>
    <w:rsid w:val="007E210C"/>
    <w:rsid w:val="007E32C4"/>
    <w:rsid w:val="007E3F21"/>
    <w:rsid w:val="007E6206"/>
    <w:rsid w:val="007E654A"/>
    <w:rsid w:val="007E6F54"/>
    <w:rsid w:val="007F0ED4"/>
    <w:rsid w:val="007F5E75"/>
    <w:rsid w:val="00800FB2"/>
    <w:rsid w:val="00804EFC"/>
    <w:rsid w:val="008065E3"/>
    <w:rsid w:val="00806919"/>
    <w:rsid w:val="008070FA"/>
    <w:rsid w:val="008117BE"/>
    <w:rsid w:val="00827D88"/>
    <w:rsid w:val="0083611C"/>
    <w:rsid w:val="008504F3"/>
    <w:rsid w:val="00860F6D"/>
    <w:rsid w:val="00861376"/>
    <w:rsid w:val="0086348A"/>
    <w:rsid w:val="00872BD5"/>
    <w:rsid w:val="0088475C"/>
    <w:rsid w:val="008857AB"/>
    <w:rsid w:val="00886362"/>
    <w:rsid w:val="0089198F"/>
    <w:rsid w:val="008A52B4"/>
    <w:rsid w:val="008A7BF2"/>
    <w:rsid w:val="008B1C6E"/>
    <w:rsid w:val="008C6A2B"/>
    <w:rsid w:val="008D3DA1"/>
    <w:rsid w:val="008D506E"/>
    <w:rsid w:val="008E57AE"/>
    <w:rsid w:val="008E6E61"/>
    <w:rsid w:val="008F558B"/>
    <w:rsid w:val="008F6EB3"/>
    <w:rsid w:val="008F7000"/>
    <w:rsid w:val="0090598E"/>
    <w:rsid w:val="009070FE"/>
    <w:rsid w:val="00907A47"/>
    <w:rsid w:val="009113D5"/>
    <w:rsid w:val="00914812"/>
    <w:rsid w:val="0091512D"/>
    <w:rsid w:val="0092196C"/>
    <w:rsid w:val="009245DA"/>
    <w:rsid w:val="00926B45"/>
    <w:rsid w:val="009275C5"/>
    <w:rsid w:val="0093111B"/>
    <w:rsid w:val="00932292"/>
    <w:rsid w:val="00944A96"/>
    <w:rsid w:val="009468B9"/>
    <w:rsid w:val="0095321C"/>
    <w:rsid w:val="00956361"/>
    <w:rsid w:val="009573D9"/>
    <w:rsid w:val="00957662"/>
    <w:rsid w:val="00961DEF"/>
    <w:rsid w:val="009620C7"/>
    <w:rsid w:val="009663EF"/>
    <w:rsid w:val="00970387"/>
    <w:rsid w:val="00972798"/>
    <w:rsid w:val="009775B6"/>
    <w:rsid w:val="009840AB"/>
    <w:rsid w:val="00996480"/>
    <w:rsid w:val="009A44A5"/>
    <w:rsid w:val="009C0C18"/>
    <w:rsid w:val="009C17EF"/>
    <w:rsid w:val="009C3119"/>
    <w:rsid w:val="009C483D"/>
    <w:rsid w:val="009C661F"/>
    <w:rsid w:val="009C711D"/>
    <w:rsid w:val="009C7927"/>
    <w:rsid w:val="009D1332"/>
    <w:rsid w:val="009D1822"/>
    <w:rsid w:val="009D2111"/>
    <w:rsid w:val="009D5C68"/>
    <w:rsid w:val="009E20D0"/>
    <w:rsid w:val="009F23C0"/>
    <w:rsid w:val="00A03DC2"/>
    <w:rsid w:val="00A04E1A"/>
    <w:rsid w:val="00A06A0D"/>
    <w:rsid w:val="00A231D5"/>
    <w:rsid w:val="00A24473"/>
    <w:rsid w:val="00A25691"/>
    <w:rsid w:val="00A34AAD"/>
    <w:rsid w:val="00A42D9C"/>
    <w:rsid w:val="00A447B4"/>
    <w:rsid w:val="00A44846"/>
    <w:rsid w:val="00A45F3F"/>
    <w:rsid w:val="00A55B7D"/>
    <w:rsid w:val="00A56160"/>
    <w:rsid w:val="00A61BC7"/>
    <w:rsid w:val="00A64252"/>
    <w:rsid w:val="00A66901"/>
    <w:rsid w:val="00A66DF8"/>
    <w:rsid w:val="00A75646"/>
    <w:rsid w:val="00A75BE3"/>
    <w:rsid w:val="00A76764"/>
    <w:rsid w:val="00A809EF"/>
    <w:rsid w:val="00A81E57"/>
    <w:rsid w:val="00A90041"/>
    <w:rsid w:val="00A94F4C"/>
    <w:rsid w:val="00AA5C25"/>
    <w:rsid w:val="00AB098B"/>
    <w:rsid w:val="00AB4258"/>
    <w:rsid w:val="00AB687F"/>
    <w:rsid w:val="00AC1132"/>
    <w:rsid w:val="00AC6F7F"/>
    <w:rsid w:val="00AC7669"/>
    <w:rsid w:val="00AE0347"/>
    <w:rsid w:val="00AE4951"/>
    <w:rsid w:val="00AE69EE"/>
    <w:rsid w:val="00AE7C79"/>
    <w:rsid w:val="00B00BEA"/>
    <w:rsid w:val="00B01829"/>
    <w:rsid w:val="00B02C94"/>
    <w:rsid w:val="00B0374E"/>
    <w:rsid w:val="00B03CD5"/>
    <w:rsid w:val="00B06F13"/>
    <w:rsid w:val="00B07631"/>
    <w:rsid w:val="00B22F41"/>
    <w:rsid w:val="00B22FE6"/>
    <w:rsid w:val="00B3245F"/>
    <w:rsid w:val="00B33195"/>
    <w:rsid w:val="00B337A7"/>
    <w:rsid w:val="00B3730C"/>
    <w:rsid w:val="00B4029A"/>
    <w:rsid w:val="00B52A36"/>
    <w:rsid w:val="00B54625"/>
    <w:rsid w:val="00B62212"/>
    <w:rsid w:val="00B6667A"/>
    <w:rsid w:val="00B672B5"/>
    <w:rsid w:val="00B70ADB"/>
    <w:rsid w:val="00B71DF3"/>
    <w:rsid w:val="00B76DFA"/>
    <w:rsid w:val="00B77CFE"/>
    <w:rsid w:val="00B8445C"/>
    <w:rsid w:val="00B87C67"/>
    <w:rsid w:val="00BA4FB1"/>
    <w:rsid w:val="00BA55FA"/>
    <w:rsid w:val="00BA7BEA"/>
    <w:rsid w:val="00BB2FF4"/>
    <w:rsid w:val="00BD13D7"/>
    <w:rsid w:val="00BD3ED4"/>
    <w:rsid w:val="00BE06BF"/>
    <w:rsid w:val="00BF2781"/>
    <w:rsid w:val="00C0002F"/>
    <w:rsid w:val="00C02B82"/>
    <w:rsid w:val="00C13559"/>
    <w:rsid w:val="00C1425C"/>
    <w:rsid w:val="00C17E38"/>
    <w:rsid w:val="00C2363B"/>
    <w:rsid w:val="00C23998"/>
    <w:rsid w:val="00C3168B"/>
    <w:rsid w:val="00C36E5A"/>
    <w:rsid w:val="00C43931"/>
    <w:rsid w:val="00C5095E"/>
    <w:rsid w:val="00C53C50"/>
    <w:rsid w:val="00C557F3"/>
    <w:rsid w:val="00C608F6"/>
    <w:rsid w:val="00C64321"/>
    <w:rsid w:val="00C72DF1"/>
    <w:rsid w:val="00C87AF3"/>
    <w:rsid w:val="00C9228C"/>
    <w:rsid w:val="00C95EFD"/>
    <w:rsid w:val="00C97669"/>
    <w:rsid w:val="00CA6352"/>
    <w:rsid w:val="00CB0126"/>
    <w:rsid w:val="00CB0860"/>
    <w:rsid w:val="00CB4614"/>
    <w:rsid w:val="00CB652A"/>
    <w:rsid w:val="00CC24CF"/>
    <w:rsid w:val="00CC36D8"/>
    <w:rsid w:val="00CC3FD7"/>
    <w:rsid w:val="00CD309E"/>
    <w:rsid w:val="00CF13A3"/>
    <w:rsid w:val="00D006C8"/>
    <w:rsid w:val="00D02963"/>
    <w:rsid w:val="00D02A50"/>
    <w:rsid w:val="00D17154"/>
    <w:rsid w:val="00D2043B"/>
    <w:rsid w:val="00D2584A"/>
    <w:rsid w:val="00D3546D"/>
    <w:rsid w:val="00D36A74"/>
    <w:rsid w:val="00D370C7"/>
    <w:rsid w:val="00D4607A"/>
    <w:rsid w:val="00D55512"/>
    <w:rsid w:val="00D66994"/>
    <w:rsid w:val="00D7365B"/>
    <w:rsid w:val="00D75161"/>
    <w:rsid w:val="00D7535B"/>
    <w:rsid w:val="00D76BA5"/>
    <w:rsid w:val="00D869DE"/>
    <w:rsid w:val="00D86D69"/>
    <w:rsid w:val="00D96FD1"/>
    <w:rsid w:val="00DA20EB"/>
    <w:rsid w:val="00DA68A8"/>
    <w:rsid w:val="00DB0A54"/>
    <w:rsid w:val="00DB2D28"/>
    <w:rsid w:val="00DB38E3"/>
    <w:rsid w:val="00DB6C47"/>
    <w:rsid w:val="00DC41BE"/>
    <w:rsid w:val="00DC76DB"/>
    <w:rsid w:val="00DD2A4E"/>
    <w:rsid w:val="00DD6B68"/>
    <w:rsid w:val="00DE0942"/>
    <w:rsid w:val="00DE3C21"/>
    <w:rsid w:val="00DE65B2"/>
    <w:rsid w:val="00DE68CF"/>
    <w:rsid w:val="00DF5227"/>
    <w:rsid w:val="00E00F0B"/>
    <w:rsid w:val="00E01C55"/>
    <w:rsid w:val="00E10167"/>
    <w:rsid w:val="00E14419"/>
    <w:rsid w:val="00E1488A"/>
    <w:rsid w:val="00E27FBD"/>
    <w:rsid w:val="00E30850"/>
    <w:rsid w:val="00E32A26"/>
    <w:rsid w:val="00E33ECB"/>
    <w:rsid w:val="00E35363"/>
    <w:rsid w:val="00E374AE"/>
    <w:rsid w:val="00E4236B"/>
    <w:rsid w:val="00E42505"/>
    <w:rsid w:val="00E5738E"/>
    <w:rsid w:val="00E57A0E"/>
    <w:rsid w:val="00E6284C"/>
    <w:rsid w:val="00E66BEA"/>
    <w:rsid w:val="00E75864"/>
    <w:rsid w:val="00E8163E"/>
    <w:rsid w:val="00E818B6"/>
    <w:rsid w:val="00E828CE"/>
    <w:rsid w:val="00E861C2"/>
    <w:rsid w:val="00E86CEB"/>
    <w:rsid w:val="00E941C4"/>
    <w:rsid w:val="00EA4393"/>
    <w:rsid w:val="00EA52BB"/>
    <w:rsid w:val="00EB0D58"/>
    <w:rsid w:val="00EB30B4"/>
    <w:rsid w:val="00EB5551"/>
    <w:rsid w:val="00EC3EBB"/>
    <w:rsid w:val="00EC4FA0"/>
    <w:rsid w:val="00EC5C19"/>
    <w:rsid w:val="00ED08F9"/>
    <w:rsid w:val="00ED4568"/>
    <w:rsid w:val="00ED7FC2"/>
    <w:rsid w:val="00EE149D"/>
    <w:rsid w:val="00EF121C"/>
    <w:rsid w:val="00EF36F0"/>
    <w:rsid w:val="00EF690A"/>
    <w:rsid w:val="00EF74F0"/>
    <w:rsid w:val="00F072B4"/>
    <w:rsid w:val="00F07AD0"/>
    <w:rsid w:val="00F10648"/>
    <w:rsid w:val="00F1268B"/>
    <w:rsid w:val="00F13DA4"/>
    <w:rsid w:val="00F17620"/>
    <w:rsid w:val="00F17C75"/>
    <w:rsid w:val="00F30918"/>
    <w:rsid w:val="00F326F6"/>
    <w:rsid w:val="00F32EA0"/>
    <w:rsid w:val="00F42987"/>
    <w:rsid w:val="00F50B99"/>
    <w:rsid w:val="00F55599"/>
    <w:rsid w:val="00F61012"/>
    <w:rsid w:val="00F61EAF"/>
    <w:rsid w:val="00F718D7"/>
    <w:rsid w:val="00F72FE6"/>
    <w:rsid w:val="00F80067"/>
    <w:rsid w:val="00F80C34"/>
    <w:rsid w:val="00F91D0C"/>
    <w:rsid w:val="00F929E0"/>
    <w:rsid w:val="00F95C40"/>
    <w:rsid w:val="00F97609"/>
    <w:rsid w:val="00FA391F"/>
    <w:rsid w:val="00FC0844"/>
    <w:rsid w:val="00FC3412"/>
    <w:rsid w:val="00FD0502"/>
    <w:rsid w:val="00FD23AD"/>
    <w:rsid w:val="00FD7E12"/>
    <w:rsid w:val="00FE082F"/>
    <w:rsid w:val="00FE34C6"/>
    <w:rsid w:val="00FF5B47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A4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515D91"/>
    <w:rPr>
      <w:lang w:eastAsia="en-US"/>
    </w:rPr>
  </w:style>
  <w:style w:type="table" w:styleId="TableGrid">
    <w:name w:val="Table Grid"/>
    <w:basedOn w:val="TableNormal"/>
    <w:uiPriority w:val="9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BodyText">
    <w:name w:val="Body Text"/>
    <w:aliases w:val="Знак"/>
    <w:basedOn w:val="Normal"/>
    <w:link w:val="BodyTextChar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BodyTextChar1">
    <w:name w:val="Body Text Char1"/>
    <w:aliases w:val="Знак Char1"/>
    <w:basedOn w:val="DefaultParagraphFont"/>
    <w:link w:val="BodyText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basedOn w:val="DefaultParagraphFont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0">
    <w:name w:val="Знак Знак"/>
    <w:basedOn w:val="DefaultParagraphFont"/>
    <w:uiPriority w:val="99"/>
    <w:rsid w:val="009C483D"/>
    <w:rPr>
      <w:rFonts w:cs="Times New Roman"/>
      <w:sz w:val="32"/>
    </w:rPr>
  </w:style>
  <w:style w:type="paragraph" w:styleId="Header">
    <w:name w:val="header"/>
    <w:basedOn w:val="Normal"/>
    <w:link w:val="Head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A0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93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5</Pages>
  <Words>6494</Words>
  <Characters>3703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7</cp:revision>
  <cp:lastPrinted>2019-11-12T13:06:00Z</cp:lastPrinted>
  <dcterms:created xsi:type="dcterms:W3CDTF">2020-03-11T09:35:00Z</dcterms:created>
  <dcterms:modified xsi:type="dcterms:W3CDTF">2020-03-12T08:25:00Z</dcterms:modified>
</cp:coreProperties>
</file>