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97" w:rsidRPr="002B68D0" w:rsidRDefault="00534797" w:rsidP="008D54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8D54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Соціально-економічне становище </w:t>
      </w:r>
      <w:r w:rsidR="005138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br/>
      </w:r>
      <w:r w:rsidRPr="008D54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Кіровоградської області       </w:t>
      </w:r>
      <w:r w:rsidR="002B68D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br/>
      </w:r>
      <w:r w:rsidRPr="008D54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за </w:t>
      </w:r>
      <w:r w:rsidR="002B68D0" w:rsidRPr="002B68D0">
        <w:rPr>
          <w:rFonts w:ascii="Times New Roman" w:hAnsi="Times New Roman"/>
          <w:b/>
          <w:spacing w:val="-4"/>
          <w:sz w:val="28"/>
          <w:szCs w:val="28"/>
        </w:rPr>
        <w:t>січень 2019 року</w:t>
      </w:r>
    </w:p>
    <w:p w:rsidR="00C748D0" w:rsidRPr="00BB69AE" w:rsidRDefault="00C748D0" w:rsidP="00A90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uk-UA"/>
        </w:rPr>
      </w:pPr>
    </w:p>
    <w:p w:rsidR="00534797" w:rsidRPr="002B7F3D" w:rsidRDefault="00534797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Населення</w:t>
      </w:r>
    </w:p>
    <w:p w:rsidR="002B68D0" w:rsidRDefault="002B68D0" w:rsidP="002B68D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Чисельність наявного населення в області, за оцінкою,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1 </w:t>
      </w:r>
      <w:proofErr w:type="spellStart"/>
      <w:r w:rsidRPr="002B68D0">
        <w:rPr>
          <w:rFonts w:ascii="Times New Roman" w:eastAsia="Times New Roman" w:hAnsi="Times New Roman"/>
          <w:sz w:val="28"/>
          <w:szCs w:val="28"/>
          <w:lang w:val="ru-RU" w:eastAsia="ru-RU"/>
        </w:rPr>
        <w:t>січ</w:t>
      </w:r>
      <w:proofErr w:type="spellEnd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ня 201</w:t>
      </w:r>
      <w:r w:rsidRPr="002B68D0">
        <w:rPr>
          <w:rFonts w:ascii="Times New Roman" w:eastAsia="Times New Roman" w:hAnsi="Times New Roman"/>
          <w:sz w:val="28"/>
          <w:szCs w:val="28"/>
          <w:lang w:val="ru-RU" w:eastAsia="ru-RU"/>
        </w:rPr>
        <w:t>9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р. становила 9</w:t>
      </w:r>
      <w:r w:rsidRPr="002B68D0">
        <w:rPr>
          <w:rFonts w:ascii="Times New Roman" w:eastAsia="Times New Roman" w:hAnsi="Times New Roman"/>
          <w:sz w:val="28"/>
          <w:szCs w:val="28"/>
          <w:lang w:val="ru-RU" w:eastAsia="ru-RU"/>
        </w:rPr>
        <w:t>4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B68D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,5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тис. осіб. Упродовж 2018р. чисельність населення зменшилася на 10701 особу. </w:t>
      </w:r>
    </w:p>
    <w:p w:rsidR="002B68D0" w:rsidRPr="002B68D0" w:rsidRDefault="002B68D0" w:rsidP="002B68D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8D0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>Зменшення</w:t>
      </w:r>
      <w:r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 xml:space="preserve"> </w:t>
      </w:r>
      <w:r w:rsidRPr="002B68D0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 xml:space="preserve">чисельності населення області відбулося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за рахунок природного (</w:t>
      </w:r>
      <w:r w:rsidRPr="002B68D0">
        <w:rPr>
          <w:rFonts w:ascii="Times New Roman" w:eastAsia="Times New Roman" w:hAnsi="Times New Roman"/>
          <w:sz w:val="28"/>
          <w:szCs w:val="28"/>
          <w:lang w:val="ru-RU" w:eastAsia="ru-RU"/>
        </w:rPr>
        <w:t>8407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 осіб</w:t>
      </w:r>
      <w:r w:rsidRPr="002B68D0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>)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 та міграційного </w:t>
      </w:r>
      <w:r w:rsidRPr="002B68D0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>(2294 особи)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 скорочення</w:t>
      </w:r>
      <w:r w:rsidRPr="002B68D0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 xml:space="preserve">.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Порівняно із 2017р. обсяг природного скорочення збільшився на </w:t>
      </w:r>
      <w:r w:rsidRPr="002B68D0">
        <w:rPr>
          <w:rFonts w:ascii="Times New Roman" w:eastAsia="Times New Roman" w:hAnsi="Times New Roman"/>
          <w:sz w:val="28"/>
          <w:szCs w:val="28"/>
          <w:lang w:val="ru-RU" w:eastAsia="ru-RU"/>
        </w:rPr>
        <w:t>558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 осіб.</w:t>
      </w:r>
    </w:p>
    <w:p w:rsidR="002B68D0" w:rsidRPr="002B68D0" w:rsidRDefault="002B68D0" w:rsidP="002B68D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Природний рух населення у 2018р. характеризувався суттєвим перевищенням числа померлих над </w:t>
      </w:r>
      <w:proofErr w:type="spellStart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живонародженими</w:t>
      </w:r>
      <w:proofErr w:type="spellEnd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2B68D0">
        <w:rPr>
          <w:rFonts w:ascii="Times New Roman" w:eastAsia="Times New Roman" w:hAnsi="Times New Roman"/>
          <w:sz w:val="28"/>
          <w:szCs w:val="24"/>
          <w:lang w:eastAsia="ru-RU"/>
        </w:rPr>
        <w:t xml:space="preserve">на 100 померлих – </w:t>
      </w:r>
      <w:r w:rsidR="00BE6EAD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Pr="002B68D0">
        <w:rPr>
          <w:rFonts w:ascii="Times New Roman" w:eastAsia="Times New Roman" w:hAnsi="Times New Roman"/>
          <w:sz w:val="28"/>
          <w:szCs w:val="24"/>
          <w:lang w:eastAsia="ru-RU"/>
        </w:rPr>
        <w:t xml:space="preserve">46 </w:t>
      </w:r>
      <w:proofErr w:type="spellStart"/>
      <w:r w:rsidRPr="002B68D0">
        <w:rPr>
          <w:rFonts w:ascii="Times New Roman" w:eastAsia="Times New Roman" w:hAnsi="Times New Roman"/>
          <w:sz w:val="28"/>
          <w:szCs w:val="24"/>
          <w:lang w:eastAsia="ru-RU"/>
        </w:rPr>
        <w:t>живонароджених</w:t>
      </w:r>
      <w:proofErr w:type="spellEnd"/>
      <w:r w:rsidRPr="002B68D0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</w:p>
    <w:p w:rsidR="00586872" w:rsidRPr="00011869" w:rsidRDefault="00586872" w:rsidP="00CF388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5A3C" w:rsidRPr="002B7F3D" w:rsidRDefault="00534797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Ринок праці</w:t>
      </w:r>
    </w:p>
    <w:p w:rsidR="000F3EB6" w:rsidRPr="000F3EB6" w:rsidRDefault="000F3EB6" w:rsidP="000F3EB6">
      <w:pPr>
        <w:tabs>
          <w:tab w:val="left" w:pos="90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t>За даними обласного центру зайнятості,</w:t>
      </w:r>
      <w:r w:rsidRPr="000F3E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кількість зареєстрованих безробітних</w:t>
      </w:r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кінець січня 2019р. становила 17,1 тис. осіб, з них допомогу по безробіттю отримували </w:t>
      </w:r>
      <w:r w:rsidRPr="000F3EB6">
        <w:rPr>
          <w:rFonts w:ascii="Times New Roman" w:eastAsia="Times New Roman" w:hAnsi="Times New Roman"/>
          <w:sz w:val="28"/>
          <w:szCs w:val="28"/>
          <w:lang w:val="ru-RU" w:eastAsia="ru-RU"/>
        </w:rPr>
        <w:t>77</w:t>
      </w:r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t xml:space="preserve">,5%. </w:t>
      </w:r>
    </w:p>
    <w:p w:rsidR="000F3EB6" w:rsidRPr="000F3EB6" w:rsidRDefault="000F3EB6" w:rsidP="000F3E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t>Із загальної кількості безробітних майже половину становили жінки.</w:t>
      </w:r>
    </w:p>
    <w:p w:rsidR="000F3EB6" w:rsidRPr="000F3EB6" w:rsidRDefault="000F3EB6" w:rsidP="000F3EB6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 w:rsidRPr="000F3EB6">
        <w:rPr>
          <w:rFonts w:ascii="Times New Roman" w:eastAsia="Times New Roman" w:hAnsi="Times New Roman"/>
          <w:sz w:val="28"/>
          <w:szCs w:val="20"/>
          <w:lang w:eastAsia="ru-RU"/>
        </w:rPr>
        <w:t>Рівень зареєстрованого безробіття в цілому по області на кінець січня 2019р. становив 3,01% населення працездатного віку, в сільській місцевості – 4,65%, в міських поселеннях – 2,08%.</w:t>
      </w:r>
    </w:p>
    <w:p w:rsidR="000F3EB6" w:rsidRPr="000F3EB6" w:rsidRDefault="000F3EB6" w:rsidP="000F3EB6">
      <w:pPr>
        <w:tabs>
          <w:tab w:val="left" w:pos="90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F3EB6">
        <w:rPr>
          <w:rFonts w:ascii="Times New Roman" w:eastAsia="Times New Roman" w:hAnsi="Times New Roman"/>
          <w:b/>
          <w:sz w:val="28"/>
          <w:szCs w:val="28"/>
          <w:lang w:eastAsia="ru-RU"/>
        </w:rPr>
        <w:t>Середньооблікова кількість безробітних, які отримували</w:t>
      </w:r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F3EB6">
        <w:rPr>
          <w:rFonts w:ascii="Times New Roman" w:eastAsia="Times New Roman" w:hAnsi="Times New Roman"/>
          <w:b/>
          <w:sz w:val="28"/>
          <w:szCs w:val="28"/>
          <w:lang w:eastAsia="ru-RU"/>
        </w:rPr>
        <w:t>допомогу по безробіттю</w:t>
      </w:r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0F3EB6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proofErr w:type="spellStart"/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t>ічні</w:t>
      </w:r>
      <w:proofErr w:type="spellEnd"/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t xml:space="preserve"> 2019р., становила 12,7 тис. осіб, середній розмір допомоги по безробіттю – 3039 грн, що дорівнювало 72,8% </w:t>
      </w:r>
      <w:r w:rsidRPr="000F3EB6">
        <w:rPr>
          <w:rFonts w:ascii="Times New Roman" w:eastAsia="Times New Roman" w:hAnsi="Times New Roman"/>
          <w:sz w:val="28"/>
          <w:szCs w:val="28"/>
          <w:lang w:eastAsia="uk-UA"/>
        </w:rPr>
        <w:t>законодавчо визначеного розміру мінімальної заробітної плати (4173 грн).</w:t>
      </w:r>
    </w:p>
    <w:p w:rsidR="000F3EB6" w:rsidRPr="000F3EB6" w:rsidRDefault="000F3EB6" w:rsidP="000F3E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0F3EB6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Кількість </w:t>
      </w:r>
      <w:r w:rsidRPr="000F3EB6">
        <w:rPr>
          <w:rFonts w:ascii="Times New Roman" w:eastAsia="Times New Roman" w:hAnsi="Times New Roman"/>
          <w:b/>
          <w:sz w:val="28"/>
          <w:szCs w:val="28"/>
          <w:lang w:eastAsia="ru-RU"/>
        </w:rPr>
        <w:t>вакансій</w:t>
      </w:r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F3E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заявлених роботодавцями до обласного центру зайнятості, в січні 2019р. порівняно з груднем 2018р. збільшилась на 24,7% </w:t>
      </w:r>
      <w:r w:rsidRPr="000F3EB6">
        <w:rPr>
          <w:rFonts w:ascii="Times New Roman" w:eastAsia="Times New Roman" w:hAnsi="Times New Roman"/>
          <w:sz w:val="28"/>
          <w:szCs w:val="28"/>
          <w:lang w:eastAsia="ru-RU"/>
        </w:rPr>
        <w:br/>
        <w:t>і на кінець місяця становила 2,2 тис. одиниць.</w:t>
      </w:r>
      <w:r w:rsidRPr="000F3EB6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</w:p>
    <w:p w:rsidR="00A10085" w:rsidRPr="00A10085" w:rsidRDefault="00A10085" w:rsidP="00A10085">
      <w:pPr>
        <w:spacing w:after="0" w:line="240" w:lineRule="auto"/>
        <w:ind w:firstLineChars="253" w:firstLine="71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10085">
        <w:rPr>
          <w:rFonts w:ascii="Times New Roman" w:eastAsia="Times New Roman" w:hAnsi="Times New Roman"/>
          <w:b/>
          <w:sz w:val="28"/>
          <w:szCs w:val="28"/>
          <w:lang w:eastAsia="uk-UA"/>
        </w:rPr>
        <w:t>Навантаження зареєстрованих безробітних</w:t>
      </w:r>
      <w:r w:rsidRPr="00A1008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A1008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на одну вакансію </w:t>
      </w:r>
      <w:r w:rsidRPr="00A10085"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в цілому по області зменшилося </w:t>
      </w:r>
      <w:r w:rsidRPr="00A10085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t xml:space="preserve">з 9 осіб на кінець грудня 2018р. до 8 осіб </w:t>
      </w:r>
      <w:r w:rsidRPr="00A10085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br/>
        <w:t>на кінець січня 2019р.</w:t>
      </w:r>
    </w:p>
    <w:p w:rsidR="00513806" w:rsidRPr="00A10085" w:rsidRDefault="00513806" w:rsidP="0051380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08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професійними групами </w:t>
      </w: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>найбільша кількість вакансій на кінець січня 2019р. спостерігалася серед</w:t>
      </w:r>
      <w:r w:rsidRPr="00A1008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кваліфікованих робітників</w:t>
      </w:r>
      <w:r w:rsidRPr="00A1008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A1008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інструментом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</w:r>
      <w:r w:rsidRPr="00A1008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(26% </w:t>
      </w: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>від загальної кількості заявлених вакансій</w:t>
      </w:r>
      <w:r w:rsidRPr="00A1008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), а</w:t>
      </w: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 найменша – серед </w:t>
      </w:r>
      <w:r w:rsidRPr="00A1008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кваліфікованих робітників сільського та лісового господарств, риборозведення та рибальства </w:t>
      </w: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(1,4%). </w:t>
      </w:r>
    </w:p>
    <w:p w:rsidR="00586872" w:rsidRDefault="00586872" w:rsidP="009C0443">
      <w:pPr>
        <w:tabs>
          <w:tab w:val="left" w:pos="90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8384C" w:rsidRPr="002B7F3D" w:rsidRDefault="00A10085" w:rsidP="00A9074E">
      <w:pPr>
        <w:tabs>
          <w:tab w:val="left" w:pos="900"/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br w:type="page"/>
      </w:r>
      <w:r w:rsidR="00A8384C"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Доходи населення</w:t>
      </w:r>
    </w:p>
    <w:p w:rsidR="006423C9" w:rsidRPr="006423C9" w:rsidRDefault="006423C9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423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січень 2019р. розмір </w:t>
      </w:r>
      <w:r w:rsidRPr="006423C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середньомісячної номінальної заробітної плати</w:t>
      </w:r>
      <w:r w:rsidRPr="006423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штатних працівників підприємств, установ, організацій (</w:t>
      </w: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>юридичних осіб та відокремлених підрозділів юридичних осіб) із кількістю найманих працівників 10 і більше осіб</w:t>
      </w:r>
      <w:r w:rsidRPr="006423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становив 7304 грн, що на 17,4% вище ніж за січень 2018р. </w:t>
      </w:r>
    </w:p>
    <w:p w:rsidR="006423C9" w:rsidRPr="006423C9" w:rsidRDefault="006423C9" w:rsidP="006423C9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 xml:space="preserve">Найбільш оплачуваними в економіці області у січні 2019р. були працівники </w:t>
      </w:r>
      <w:r w:rsidRPr="006423C9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державного управління й оборони; обов’язкового соціального страхування, </w:t>
      </w: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транспорту, фінансової та страхової діяльності, лісового господарства та лісозаготівлі, добувної промисловості і розроблення кар’єрів, де заробітна плата у 1,3–1,6 </w:t>
      </w:r>
      <w:proofErr w:type="spellStart"/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>раза</w:t>
      </w:r>
      <w:proofErr w:type="spellEnd"/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перевищила середній показник по області.</w:t>
      </w:r>
    </w:p>
    <w:p w:rsidR="006423C9" w:rsidRPr="006423C9" w:rsidRDefault="006423C9" w:rsidP="006423C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Значно нижчою залишається заробітна плата працівників у поштовій </w:t>
      </w:r>
      <w:r w:rsidRPr="006423C9">
        <w:rPr>
          <w:rFonts w:ascii="Times New Roman" w:eastAsia="Times New Roman" w:hAnsi="Times New Roman"/>
          <w:lang w:eastAsia="ru-RU"/>
        </w:rPr>
        <w:br/>
      </w: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>та кур’єрській діяльності, сферах тимчасового розміщування й організації харчування, функціювання бібліотек, архівів, музеїв та інших закладів культури,</w:t>
      </w:r>
      <w:r w:rsidRPr="006423C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 xml:space="preserve">творчості, мистецтва та розваг, операцій з нерухомим майном, будівництві, сферах адміністративного та допоміжного обслуговування, наукових досліджень та розробок, охорони здоров’я, сільському господарстві, сфері </w:t>
      </w:r>
      <w:r w:rsidRPr="006423C9">
        <w:rPr>
          <w:rFonts w:ascii="Times New Roman" w:eastAsia="Times New Roman" w:hAnsi="Times New Roman"/>
          <w:sz w:val="28"/>
          <w:szCs w:val="20"/>
          <w:lang w:eastAsia="ru-RU"/>
        </w:rPr>
        <w:t>і</w:t>
      </w: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 xml:space="preserve">нформацій та телекомунікацій, освіті, оптовій та роздрібній торгівлі; ремонті автотранспортних засобів і мотоциклів. Співвідношення рівня оплати праці в зазначених видах </w:t>
      </w:r>
      <w:r w:rsidR="00513806">
        <w:rPr>
          <w:rFonts w:ascii="Times New Roman" w:eastAsia="Times New Roman" w:hAnsi="Times New Roman"/>
          <w:sz w:val="28"/>
          <w:szCs w:val="28"/>
          <w:lang w:eastAsia="ru-RU"/>
        </w:rPr>
        <w:t xml:space="preserve">економічної </w:t>
      </w: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>діяльності до середнього по області становило 54,6–93%.</w:t>
      </w:r>
    </w:p>
    <w:p w:rsidR="006423C9" w:rsidRPr="006423C9" w:rsidRDefault="006423C9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 xml:space="preserve">У січні </w:t>
      </w:r>
      <w:r w:rsidRPr="006423C9">
        <w:rPr>
          <w:rFonts w:ascii="Times New Roman" w:eastAsia="Times New Roman" w:hAnsi="Times New Roman"/>
          <w:sz w:val="28"/>
          <w:szCs w:val="20"/>
          <w:lang w:eastAsia="ru-RU"/>
        </w:rPr>
        <w:t>2019р. порівняно з січнем 2018р. спостерігалося збільшення</w:t>
      </w:r>
      <w:r w:rsidRPr="006423C9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реальної заробітної плати </w:t>
      </w:r>
      <w:r w:rsidRPr="006423C9">
        <w:rPr>
          <w:rFonts w:ascii="Times New Roman" w:eastAsia="Times New Roman" w:hAnsi="Times New Roman"/>
          <w:sz w:val="28"/>
          <w:szCs w:val="20"/>
          <w:lang w:eastAsia="ru-RU"/>
        </w:rPr>
        <w:t xml:space="preserve">на 7,6% (у січні 2018р. порівняно з січнем </w:t>
      </w:r>
      <w:r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6423C9">
        <w:rPr>
          <w:rFonts w:ascii="Times New Roman" w:eastAsia="Times New Roman" w:hAnsi="Times New Roman"/>
          <w:sz w:val="28"/>
          <w:szCs w:val="20"/>
          <w:lang w:eastAsia="ru-RU"/>
        </w:rPr>
        <w:t>2017р. –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423C9">
        <w:rPr>
          <w:rFonts w:ascii="Times New Roman" w:eastAsia="Times New Roman" w:hAnsi="Times New Roman"/>
          <w:sz w:val="28"/>
          <w:szCs w:val="20"/>
          <w:lang w:eastAsia="ru-RU"/>
        </w:rPr>
        <w:t>на 11%).</w:t>
      </w:r>
    </w:p>
    <w:p w:rsidR="006423C9" w:rsidRPr="006423C9" w:rsidRDefault="006423C9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6423C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Загальна сума невиплаченої заробітної плати</w:t>
      </w:r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(без урахування найманих працівників статистично малих підприємств і у фізичних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осіб-підприємців) впродовж січня 2019р. збільшилася на 20,5% і на 1 лютого 2019р. становила 8,5 </w:t>
      </w:r>
      <w:proofErr w:type="spellStart"/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млн.грн</w:t>
      </w:r>
      <w:proofErr w:type="spellEnd"/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6423C9" w:rsidRPr="006423C9" w:rsidRDefault="006423C9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423C9">
        <w:rPr>
          <w:rFonts w:ascii="Times New Roman" w:eastAsia="Times New Roman" w:hAnsi="Times New Roman"/>
          <w:sz w:val="28"/>
          <w:szCs w:val="20"/>
          <w:lang w:eastAsia="ru-RU"/>
        </w:rPr>
        <w:t xml:space="preserve">Обсяг невиплаченої заробітної плати становив </w:t>
      </w:r>
      <w:r w:rsidRPr="006423C9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0,7</w:t>
      </w:r>
      <w:r w:rsidRPr="006423C9">
        <w:rPr>
          <w:rFonts w:ascii="Times New Roman" w:eastAsia="Times New Roman" w:hAnsi="Times New Roman"/>
          <w:sz w:val="28"/>
          <w:szCs w:val="20"/>
          <w:lang w:eastAsia="ru-RU"/>
        </w:rPr>
        <w:t xml:space="preserve">% фонду оплати праці, нарахованого за січень 2019р. </w:t>
      </w:r>
    </w:p>
    <w:p w:rsidR="006423C9" w:rsidRPr="006423C9" w:rsidRDefault="006423C9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Сума боргу працівникам економічно активних підприємств упродовж січня 2019р. збільшилася на 66,9% і на 1 лютого 2019р. становила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2,8 </w:t>
      </w:r>
      <w:proofErr w:type="spellStart"/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млн.грн</w:t>
      </w:r>
      <w:proofErr w:type="spellEnd"/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або 33,1% загальної суми боргу по області. </w:t>
      </w:r>
    </w:p>
    <w:p w:rsidR="006423C9" w:rsidRPr="006423C9" w:rsidRDefault="006423C9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Упродовж січня 2019р. кількість працівників, перед якими є борги </w:t>
      </w:r>
      <w:r w:rsidRPr="006423C9">
        <w:rPr>
          <w:rFonts w:ascii="Times New Roman" w:eastAsia="Times New Roman" w:hAnsi="Times New Roman"/>
          <w:snapToGrid w:val="0"/>
          <w:lang w:eastAsia="ru-RU"/>
        </w:rPr>
        <w:br/>
      </w:r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 виплати заробітної плати, збільшилася на 58</w:t>
      </w:r>
      <w:r w:rsidRPr="006423C9"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  <w:t>% і на 1 лютого 2019р. становила 0,3 тис. осіб або 0,2%</w:t>
      </w:r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середньооблікової кількості штатних працівників, зайнятих в економіці області. Кожному із зазначених працівників не виплачено в середньому по 9,3 </w:t>
      </w:r>
      <w:proofErr w:type="spellStart"/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тис.грн</w:t>
      </w:r>
      <w:proofErr w:type="spellEnd"/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що на 27,3% більше розміру середньої заробітної плати, нарахованої штатному працівнику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 січень 2019р.</w:t>
      </w:r>
    </w:p>
    <w:p w:rsidR="006423C9" w:rsidRPr="006423C9" w:rsidRDefault="006423C9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 xml:space="preserve">Заборгованість із виплати заробітної плати за рахунок коштів державного бюджету на 1 лютого 2019р. становила </w:t>
      </w:r>
      <w:r w:rsidRPr="006423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2,7</w:t>
      </w:r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>тис.грн</w:t>
      </w:r>
      <w:proofErr w:type="spellEnd"/>
      <w:r w:rsidRPr="006423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423C9" w:rsidRPr="006423C9" w:rsidRDefault="006423C9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</w:pPr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Сума заробітної плати, не виплаченої працівникам підприємств-банкрутів, збільшилася на 5,9% і на 1 лютого 2019р. становила 5,7 </w:t>
      </w:r>
      <w:proofErr w:type="spellStart"/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млн.грн</w:t>
      </w:r>
      <w:proofErr w:type="spellEnd"/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</w:p>
    <w:p w:rsidR="006423C9" w:rsidRPr="006423C9" w:rsidRDefault="006423C9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6423C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 xml:space="preserve">На підприємствах, які призупинили виробничо-господарську діяльність у 2016–2018рр. (економічно неактивні), заборгованість із виплати заробітної плати на 1 лютого 2019р. відсутня. </w:t>
      </w:r>
    </w:p>
    <w:p w:rsidR="00586872" w:rsidRPr="006423C9" w:rsidRDefault="00586872" w:rsidP="006423C9">
      <w:pPr>
        <w:tabs>
          <w:tab w:val="left" w:pos="90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5C5A3C" w:rsidRPr="002B7F3D" w:rsidRDefault="00534797" w:rsidP="00A9074E">
      <w:pPr>
        <w:pStyle w:val="BodyText21"/>
        <w:ind w:left="0"/>
        <w:jc w:val="center"/>
        <w:rPr>
          <w:b/>
          <w:bCs/>
          <w:color w:val="000000"/>
          <w:sz w:val="28"/>
          <w:szCs w:val="28"/>
          <w:lang w:eastAsia="uk-UA"/>
        </w:rPr>
      </w:pPr>
      <w:r w:rsidRPr="002B7F3D">
        <w:rPr>
          <w:b/>
          <w:bCs/>
          <w:color w:val="000000"/>
          <w:sz w:val="28"/>
          <w:szCs w:val="28"/>
          <w:lang w:eastAsia="uk-UA"/>
        </w:rPr>
        <w:t>Соціальний захист</w:t>
      </w:r>
    </w:p>
    <w:p w:rsidR="002B68D0" w:rsidRPr="002B68D0" w:rsidRDefault="002B68D0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У грудні 2018р. </w:t>
      </w:r>
      <w:r w:rsidRPr="002B68D0">
        <w:rPr>
          <w:rFonts w:ascii="Times New Roman" w:eastAsia="Times New Roman" w:hAnsi="Times New Roman"/>
          <w:b/>
          <w:sz w:val="28"/>
          <w:szCs w:val="20"/>
          <w:lang w:eastAsia="ru-RU"/>
        </w:rPr>
        <w:t>субсидії для відшкодування витрат на оплату житлово-комунальних послуг</w:t>
      </w:r>
      <w:r w:rsidRPr="002B68D0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 отримували 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136,5 тис. домогосподарств. </w:t>
      </w:r>
    </w:p>
    <w:p w:rsidR="002B68D0" w:rsidRPr="002B68D0" w:rsidRDefault="002B68D0" w:rsidP="00E77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У січні–грудні 2018р. п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ризначено субсидії</w:t>
      </w:r>
      <w:r w:rsidRPr="002B68D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254,1 тис. домогосподарств, з них у міських поселеннях – 186,8 тис. домогосподарств, сільській місцевості – 67,3 тис. </w:t>
      </w:r>
    </w:p>
    <w:p w:rsidR="002B68D0" w:rsidRPr="002B68D0" w:rsidRDefault="002B68D0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spacing w:val="-2"/>
          <w:sz w:val="28"/>
          <w:szCs w:val="20"/>
          <w:lang w:eastAsia="ru-RU"/>
        </w:rPr>
        <w:t xml:space="preserve">Сума субсидій, призначених домогосподарствам, у січні–грудні 2018р. становила 75,9 </w:t>
      </w:r>
      <w:proofErr w:type="spellStart"/>
      <w:r w:rsidRPr="002B68D0">
        <w:rPr>
          <w:rFonts w:ascii="Times New Roman" w:eastAsia="Times New Roman" w:hAnsi="Times New Roman"/>
          <w:spacing w:val="-2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pacing w:val="-2"/>
          <w:sz w:val="28"/>
          <w:szCs w:val="20"/>
          <w:lang w:eastAsia="ru-RU"/>
        </w:rPr>
        <w:t xml:space="preserve">, 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з них </w:t>
      </w:r>
      <w:r w:rsidRPr="002B68D0">
        <w:rPr>
          <w:rFonts w:ascii="Times New Roman" w:eastAsia="Times New Roman" w:hAnsi="Times New Roman"/>
          <w:spacing w:val="-2"/>
          <w:sz w:val="28"/>
          <w:szCs w:val="20"/>
          <w:lang w:eastAsia="ru-RU"/>
        </w:rPr>
        <w:t xml:space="preserve">у міських поселеннях – 61,4 </w:t>
      </w:r>
      <w:proofErr w:type="spellStart"/>
      <w:r w:rsidRPr="002B68D0">
        <w:rPr>
          <w:rFonts w:ascii="Times New Roman" w:eastAsia="Times New Roman" w:hAnsi="Times New Roman"/>
          <w:spacing w:val="-2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pacing w:val="-2"/>
          <w:sz w:val="28"/>
          <w:szCs w:val="20"/>
          <w:lang w:eastAsia="ru-RU"/>
        </w:rPr>
        <w:t xml:space="preserve">, сільській місцевості – 14,5 </w:t>
      </w:r>
      <w:proofErr w:type="spellStart"/>
      <w:r w:rsidRPr="002B68D0">
        <w:rPr>
          <w:rFonts w:ascii="Times New Roman" w:eastAsia="Times New Roman" w:hAnsi="Times New Roman"/>
          <w:spacing w:val="-2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pacing w:val="-2"/>
          <w:sz w:val="28"/>
          <w:szCs w:val="20"/>
          <w:lang w:eastAsia="ru-RU"/>
        </w:rPr>
        <w:t xml:space="preserve">. </w:t>
      </w:r>
    </w:p>
    <w:p w:rsidR="002B68D0" w:rsidRPr="002B68D0" w:rsidRDefault="002B68D0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Середній розмір призначеної субсидії на одне домогосподарство </w:t>
      </w:r>
      <w:r w:rsidR="00BE6EAD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у грудні 2018р. становив 602,8 грн.</w:t>
      </w:r>
    </w:p>
    <w:p w:rsidR="002B68D0" w:rsidRPr="002B68D0" w:rsidRDefault="002B68D0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Крім того, у січні–грудні 2018р. 46 тис. домогосподарств області призначено </w:t>
      </w:r>
      <w:r w:rsidRPr="002B68D0">
        <w:rPr>
          <w:rFonts w:ascii="Times New Roman" w:eastAsia="Times New Roman" w:hAnsi="Times New Roman"/>
          <w:b/>
          <w:sz w:val="28"/>
          <w:szCs w:val="20"/>
          <w:lang w:eastAsia="ru-RU"/>
        </w:rPr>
        <w:t>субсидії готівкою на придбання скрапленого газу, твердого та рідкого пічного побутового палива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, з них у міських поселеннях –</w:t>
      </w:r>
      <w:r w:rsidR="00BE6EA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BE6EAD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16,4 тис. домогосподарств, сільській місцевості – 29,6 тис.</w:t>
      </w:r>
    </w:p>
    <w:p w:rsidR="002B68D0" w:rsidRPr="002B68D0" w:rsidRDefault="002B68D0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За січень–грудень 2018р. сума призначених субсидій становила 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142,6 </w:t>
      </w:r>
      <w:proofErr w:type="spellStart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, з них у міських поселеннях – 54,1 </w:t>
      </w:r>
      <w:proofErr w:type="spellStart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, сільській місцевості – 88,5 </w:t>
      </w:r>
      <w:proofErr w:type="spellStart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</w:p>
    <w:p w:rsidR="002B68D0" w:rsidRPr="002B68D0" w:rsidRDefault="002B68D0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Середній розмір призначеної субсидії цього виду на одне домогосподарство у грудні 2018р. становив 2883,4 грн. </w:t>
      </w:r>
    </w:p>
    <w:p w:rsidR="002B68D0" w:rsidRPr="002B68D0" w:rsidRDefault="002B68D0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У січні–грудні 2018р. сума субсидій готівкою, отриманих домогосподарствами на придбання скрапленого газу, твердого та рідкого пічного побутового палива, становила 153,3 </w:t>
      </w:r>
      <w:proofErr w:type="spellStart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2B68D0" w:rsidRPr="002B68D0" w:rsidRDefault="002B68D0" w:rsidP="00E77C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У грудні 2018р. населенням області сплачено </w:t>
      </w:r>
      <w:r w:rsidRPr="002B68D0">
        <w:rPr>
          <w:rFonts w:ascii="Times New Roman" w:eastAsia="Times New Roman" w:hAnsi="Times New Roman"/>
          <w:b/>
          <w:sz w:val="28"/>
          <w:szCs w:val="20"/>
          <w:lang w:eastAsia="ru-RU"/>
        </w:rPr>
        <w:t>за житлово-комунальні послуги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 157,2 </w:t>
      </w:r>
      <w:proofErr w:type="spellStart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 (47,5% нарахованих за цей період сум),  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за постачання електричної енергії – 77,1 </w:t>
      </w:r>
      <w:proofErr w:type="spellStart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млн.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  <w:proofErr w:type="spellEnd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 (109,3%).</w:t>
      </w:r>
    </w:p>
    <w:p w:rsidR="002B68D0" w:rsidRPr="002B68D0" w:rsidRDefault="002B68D0" w:rsidP="00E77C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На кінець грудня 2018р. заборгованість населення зі сплати за </w:t>
      </w:r>
      <w:r w:rsidRPr="002B68D0">
        <w:rPr>
          <w:rFonts w:ascii="Times New Roman" w:eastAsia="Times New Roman" w:hAnsi="Times New Roman"/>
          <w:bCs/>
          <w:color w:val="000000"/>
          <w:spacing w:val="-6"/>
          <w:sz w:val="28"/>
          <w:szCs w:val="28"/>
          <w:lang w:eastAsia="ru-RU"/>
        </w:rPr>
        <w:t>постачання природного газу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становила 299,6 </w:t>
      </w:r>
      <w:proofErr w:type="spellStart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B68D0"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  <w:t xml:space="preserve">за централізоване опалення та постачання гарячої води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– 197,5 </w:t>
      </w:r>
      <w:proofErr w:type="spellStart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, за утримання будинків і споруд та прибудинкових територій – 48,7 </w:t>
      </w:r>
      <w:proofErr w:type="spellStart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, за </w:t>
      </w:r>
      <w:r w:rsidRPr="002B68D0">
        <w:rPr>
          <w:rFonts w:ascii="Times New Roman" w:eastAsia="Times New Roman" w:hAnsi="Times New Roman"/>
          <w:bCs/>
          <w:color w:val="000000"/>
          <w:spacing w:val="-6"/>
          <w:sz w:val="28"/>
          <w:szCs w:val="28"/>
          <w:lang w:eastAsia="ru-RU"/>
        </w:rPr>
        <w:t>централізоване постачання холодної води та водовідведення – 27,7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, за вивезення побутових відходів – 4,6 </w:t>
      </w:r>
      <w:proofErr w:type="spellStart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, за постачання електричної енергії –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83,8 </w:t>
      </w:r>
      <w:proofErr w:type="spellStart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013F48" w:rsidRPr="006423C9" w:rsidRDefault="00013F48" w:rsidP="00013F48">
      <w:pPr>
        <w:spacing w:after="0" w:line="240" w:lineRule="auto"/>
        <w:rPr>
          <w:rFonts w:ascii="Times New Roman" w:eastAsia="Times New Roman" w:hAnsi="Times New Roman"/>
          <w:color w:val="FF0000"/>
          <w:sz w:val="10"/>
          <w:szCs w:val="10"/>
          <w:lang w:eastAsia="ru-RU"/>
        </w:rPr>
      </w:pPr>
    </w:p>
    <w:p w:rsidR="00DA1C12" w:rsidRPr="002B7F3D" w:rsidRDefault="0013562A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Ц</w:t>
      </w:r>
      <w:r w:rsidR="00DA1C12"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іни</w:t>
      </w:r>
    </w:p>
    <w:p w:rsidR="00BE6EAD" w:rsidRPr="00BE6EAD" w:rsidRDefault="00BE6EAD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Індекс споживчих цін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в області у січні 2019р. порівняно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br/>
        <w:t>з груднем 201</w:t>
      </w:r>
      <w:r w:rsidRPr="00BE6EAD">
        <w:rPr>
          <w:rFonts w:ascii="Times New Roman" w:eastAsia="Times New Roman" w:hAnsi="Times New Roman"/>
          <w:sz w:val="28"/>
          <w:szCs w:val="28"/>
          <w:lang w:val="ru-RU" w:eastAsia="ru-RU"/>
        </w:rPr>
        <w:t>8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р. становив 101,</w:t>
      </w:r>
      <w:r w:rsidRPr="00BE6EAD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13806" w:rsidRDefault="00BE6EAD" w:rsidP="00513806">
      <w:pPr>
        <w:spacing w:after="0" w:line="240" w:lineRule="auto"/>
        <w:ind w:firstLine="720"/>
        <w:jc w:val="both"/>
        <w:rPr>
          <w:rFonts w:ascii="Times New Roman" w:eastAsia="Batang" w:hAnsi="Times New Roman"/>
          <w:color w:val="000000"/>
          <w:sz w:val="28"/>
          <w:szCs w:val="28"/>
          <w:lang w:eastAsia="uk-UA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споживчому ринку в січні 2019р. ціни на продукти харчування та безалкогольні напої зросли на </w:t>
      </w:r>
      <w:r w:rsidRPr="00BE6EAD">
        <w:rPr>
          <w:rFonts w:ascii="Times New Roman" w:eastAsia="Times New Roman" w:hAnsi="Times New Roman"/>
          <w:sz w:val="28"/>
          <w:szCs w:val="28"/>
          <w:lang w:val="ru-RU" w:eastAsia="ru-RU"/>
        </w:rPr>
        <w:t>2,7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%.</w:t>
      </w:r>
      <w:r w:rsidRPr="00BE6EA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Найбільше (на 20,7%) подорожчали овочі.</w:t>
      </w:r>
      <w:r w:rsidRPr="00BE6EA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На 6,8–0,8% зросли</w:t>
      </w:r>
      <w:r w:rsidRPr="00BE6EAD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 ціни на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фрукти, олію оливкову, </w:t>
      </w:r>
      <w:r w:rsidRPr="00BE6EAD">
        <w:rPr>
          <w:rFonts w:ascii="Times New Roman" w:eastAsia="Batang" w:hAnsi="Times New Roman"/>
          <w:color w:val="000000"/>
          <w:sz w:val="28"/>
          <w:szCs w:val="28"/>
          <w:lang w:eastAsia="uk-UA"/>
        </w:rPr>
        <w:t>сири, макаронні вироби, маргарин, продукти переробки зернових, сметану, безалкогольні напої,</w:t>
      </w:r>
      <w:r w:rsidRPr="00BE6EAD">
        <w:rPr>
          <w:rFonts w:ascii="Times New Roman" w:eastAsia="Batang" w:hAnsi="Times New Roman"/>
          <w:color w:val="FF0000"/>
          <w:sz w:val="28"/>
          <w:szCs w:val="28"/>
          <w:lang w:eastAsia="uk-UA"/>
        </w:rPr>
        <w:t xml:space="preserve"> </w:t>
      </w:r>
      <w:r w:rsidRPr="00BE6EAD">
        <w:rPr>
          <w:rFonts w:ascii="Times New Roman" w:eastAsia="Batang" w:hAnsi="Times New Roman"/>
          <w:color w:val="000000"/>
          <w:sz w:val="28"/>
          <w:szCs w:val="28"/>
          <w:lang w:eastAsia="uk-UA"/>
        </w:rPr>
        <w:t>кондитерські вироби з цукру, хліб, молоко, м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Pr="00BE6EAD">
        <w:rPr>
          <w:rFonts w:ascii="Times New Roman" w:eastAsia="Batang" w:hAnsi="Times New Roman"/>
          <w:color w:val="000000"/>
          <w:sz w:val="28"/>
          <w:szCs w:val="28"/>
          <w:lang w:eastAsia="uk-UA"/>
        </w:rPr>
        <w:t>ясо та м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Pr="00BE6EAD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ясопродукти. </w:t>
      </w:r>
    </w:p>
    <w:p w:rsidR="00BE6EAD" w:rsidRPr="00BE6EAD" w:rsidRDefault="00BE6EAD" w:rsidP="0051380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lastRenderedPageBreak/>
        <w:t>Водночас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2–0,4%</w:t>
      </w:r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знизились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ціни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на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яйця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кисломолочну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продукцію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, масло,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олію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соняшникову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, шоколад,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рис.</w:t>
      </w:r>
    </w:p>
    <w:p w:rsidR="00BE6EAD" w:rsidRPr="00BE6EAD" w:rsidRDefault="00BE6EAD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Ціни на алкогольні напої, тютюнові вироби зросли на </w:t>
      </w:r>
      <w:r w:rsidRPr="00BE6EAD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%,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у т.ч. тютюнові </w:t>
      </w:r>
      <w:proofErr w:type="spellStart"/>
      <w:r w:rsidRPr="00BE6EA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вироби</w:t>
      </w:r>
      <w:proofErr w:type="spellEnd"/>
      <w:r w:rsidRPr="00BE6EA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– на 2,1%, </w:t>
      </w:r>
      <w:proofErr w:type="spellStart"/>
      <w:r w:rsidRPr="00BE6EA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алкогольні</w:t>
      </w:r>
      <w:proofErr w:type="spellEnd"/>
      <w:r w:rsidRPr="00BE6EA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E6EA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напої</w:t>
      </w:r>
      <w:proofErr w:type="spellEnd"/>
      <w:r w:rsidRPr="00BE6EA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– на 1,8%. </w:t>
      </w:r>
    </w:p>
    <w:p w:rsidR="00BE6EAD" w:rsidRPr="00BE6EAD" w:rsidRDefault="00BE6EAD" w:rsidP="00E77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Одяг і взуття подешевшали на 4,6%, зокрема, взуття – на 5,6%, </w:t>
      </w:r>
      <w:r w:rsidR="0051380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одяг – на 3,5%.</w:t>
      </w:r>
    </w:p>
    <w:p w:rsidR="00BE6EAD" w:rsidRPr="00BE6EAD" w:rsidRDefault="00BE6EAD" w:rsidP="00E77C3C">
      <w:pPr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Зростання цін (тарифів) на житло, воду, електроенергію, газ та інші види палива на 1,3% відбулося головним чином </w:t>
      </w:r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за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рахунок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підвищення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тарифів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на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опалення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на 4,5% та 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оренду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>житла</w:t>
      </w:r>
      <w:proofErr w:type="spellEnd"/>
      <w:r w:rsidRPr="00BE6EAD">
        <w:rPr>
          <w:rFonts w:ascii="Times New Roman" w:eastAsia="Batang" w:hAnsi="Times New Roman"/>
          <w:color w:val="000000"/>
          <w:sz w:val="28"/>
          <w:szCs w:val="28"/>
          <w:lang w:val="ru-RU" w:eastAsia="uk-UA"/>
        </w:rPr>
        <w:t xml:space="preserve"> – на 1,5%.  </w:t>
      </w:r>
    </w:p>
    <w:p w:rsidR="00BE6EAD" w:rsidRPr="00BE6EAD" w:rsidRDefault="00BE6EAD" w:rsidP="00E77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  <w:lang w:eastAsia="uk-UA"/>
        </w:rPr>
      </w:pPr>
      <w:r w:rsidRPr="00BE6EAD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Зниження цін на транспорт у цілому на 1,9% в основному спричинено здешевленням палива та мастил на 6,5%. Разом з тим на 6,5% подорожчав проїзд у залізничному пасажирському транспорті. </w:t>
      </w:r>
    </w:p>
    <w:p w:rsidR="00BE6EAD" w:rsidRPr="00BE6EAD" w:rsidRDefault="00BE6EAD" w:rsidP="00E77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Послуги освіти подорожчали на 0,7% головним чином за рахунок підвищення плати за утримання дітей у дошкільних закладах на 3,6%.</w:t>
      </w:r>
    </w:p>
    <w:p w:rsidR="00BE6EAD" w:rsidRPr="00BE6EAD" w:rsidRDefault="00BE6EAD" w:rsidP="00E77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E6EA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Зростання цін у сфері охорони здоров’я на 0,9%, насамперед спричинено підвищенням цін на амбулаторні послуги на 1,6%. Крім того на 0,9% зросли ціни на фармацевтичну продукцію.</w:t>
      </w:r>
    </w:p>
    <w:p w:rsidR="00BE6EAD" w:rsidRPr="00BE6EAD" w:rsidRDefault="00BE6EAD" w:rsidP="00E77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У сфері зв</w:t>
      </w:r>
      <w:r w:rsidRPr="00BE6EAD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язку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 ціни зросли на 2,</w:t>
      </w:r>
      <w:r w:rsidRPr="00BE6EAD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%, що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пов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язано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 з подорожчанням місцевого телефонного зв’язку на 17,3% та поштових послуг на 14,3%. </w:t>
      </w:r>
    </w:p>
    <w:p w:rsidR="00BE6EAD" w:rsidRPr="006423C9" w:rsidRDefault="00BE6EAD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0"/>
          <w:szCs w:val="10"/>
          <w:lang w:eastAsia="uk-UA"/>
        </w:rPr>
      </w:pPr>
    </w:p>
    <w:p w:rsidR="00A45268" w:rsidRDefault="00534797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Промисловість</w:t>
      </w:r>
    </w:p>
    <w:p w:rsidR="009E059E" w:rsidRPr="009E059E" w:rsidRDefault="009E059E" w:rsidP="00E77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0"/>
          <w:lang w:eastAsia="ru-RU"/>
        </w:rPr>
      </w:pPr>
      <w:r w:rsidRPr="009E059E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>У січні 2019р. порівняно з груднем 2018р. індекс промислової продукції становив 68,6% та січнем 2018р. – 92,7%.</w:t>
      </w:r>
    </w:p>
    <w:p w:rsidR="009E059E" w:rsidRPr="009E059E" w:rsidRDefault="009E059E" w:rsidP="00E77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0"/>
          <w:lang w:eastAsia="ru-RU"/>
        </w:rPr>
      </w:pPr>
      <w:r w:rsidRPr="009E059E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>У добувній промисловості та розробленні кар’єрів порівняно із січнем 2018р. індекс промислової продукції становив 69,7%, переробній – 101,9%, постачанні електроенергії, газу, пари та кондиційованого повітря – 96,2%.</w:t>
      </w:r>
    </w:p>
    <w:p w:rsidR="009E059E" w:rsidRPr="009E059E" w:rsidRDefault="009E059E" w:rsidP="00E77C3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 </w:t>
      </w:r>
      <w:r w:rsidRPr="009E059E"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t>добувній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t>промисловості і розробленні кар’єрів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у січні 2019р. порівняно з січнем 2018р. випуск продукції зменшився на 30,3%,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у т.ч. у добуванні руд кольорових металів – на 31,2%, добуванні каменю піску та глини – на 16,2%. </w:t>
      </w:r>
    </w:p>
    <w:p w:rsidR="009E059E" w:rsidRPr="009E059E" w:rsidRDefault="009E059E" w:rsidP="00E77C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підприємствах </w:t>
      </w:r>
      <w:r w:rsidRPr="009E059E">
        <w:rPr>
          <w:rFonts w:ascii="Times New Roman" w:eastAsia="Times New Roman" w:hAnsi="Times New Roman"/>
          <w:b/>
          <w:sz w:val="28"/>
          <w:szCs w:val="28"/>
          <w:lang w:eastAsia="ru-RU"/>
        </w:rPr>
        <w:t>переробної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промисловості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у січні 2019р. проти  січня 2018р. індекс промислової продукції становив 101,9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%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059E" w:rsidRPr="009E059E" w:rsidRDefault="009E059E" w:rsidP="00E77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E059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виробництві харчових продуктів, напоїв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i/>
          <w:sz w:val="28"/>
          <w:szCs w:val="24"/>
          <w:lang w:eastAsia="ru-RU"/>
        </w:rPr>
        <w:t>та тютюнових виробів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випуск промислової продукції порівняно з січнем 2018р. збільшився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br/>
        <w:t>на 9,3%, у т.ч. у в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иробництві напоїв – у 1,8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раза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, молочних продуктів –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br/>
        <w:t>на 25,7%, інших харчових продуктів – на 9,8%, олії та тваринних жирів –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br/>
        <w:t>на 9,6%, готових кормів для тварин – на 2,6%. Водночас зменшились обсяги виробництва продуктів борошномельно-круп’яної промисловості на 49,1%, хліба, хлібобулочних і борошняних виробів – на 10%, м’яса та м’ясних продуктів – на 3,1%.</w:t>
      </w:r>
    </w:p>
    <w:p w:rsidR="009E059E" w:rsidRPr="009E059E" w:rsidRDefault="009E059E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snapToGrid w:val="0"/>
          <w:kern w:val="2"/>
          <w:sz w:val="28"/>
          <w:szCs w:val="28"/>
          <w:lang w:eastAsia="ru-RU"/>
        </w:rPr>
        <w:t xml:space="preserve">У січні 2019р. порівняно з січнем 2018р. </w:t>
      </w:r>
      <w:r w:rsidRPr="009E059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</w:rPr>
        <w:t>спостерігалося збільшення виробництва о</w:t>
      </w:r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лії соняшникової та її фракцій, рафінованої (крім хімічно модифікованих)</w:t>
      </w:r>
      <w:r w:rsidRPr="009E059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на 4,1 </w:t>
      </w:r>
      <w:proofErr w:type="spellStart"/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олії соняшникової нерафінованої та її фракцій (крім хімічно модифікованих) – на 2,5 </w:t>
      </w:r>
      <w:proofErr w:type="spellStart"/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Pr="009E059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кормів готових (крім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преміксів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) для годівлі сільськогосподарських тварин – для великої рогатої худоби – </w:t>
      </w:r>
      <w:r w:rsidR="00BE6E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186 т, сиру тертого, порошкового, голубого та іншого неплавленого </w:t>
      </w:r>
      <w:r w:rsidR="00BE6E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(крім свіжого сиру, сиру із молочної сироватки та кисломолочного сиру) – </w:t>
      </w:r>
      <w:r w:rsidR="00BE6E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на 36 т, ковбас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напівкопчених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на 32 т,</w:t>
      </w:r>
      <w:r w:rsidRPr="009E059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BE6EAD">
        <w:rPr>
          <w:rFonts w:ascii="Times New Roman" w:eastAsia="Times New Roman" w:hAnsi="Times New Roman"/>
          <w:sz w:val="28"/>
          <w:szCs w:val="28"/>
          <w:lang w:eastAsia="ru-RU"/>
        </w:rPr>
        <w:t>свинини свіжої чи охолодженої –</w:t>
      </w:r>
      <w:r w:rsidR="00BE6E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туш,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напівтуш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(уключаючи оброблених сіллю чи консервантами для тимчасового зберігання) – на 30 т.</w:t>
      </w:r>
    </w:p>
    <w:p w:rsidR="009E059E" w:rsidRPr="009E059E" w:rsidRDefault="009E059E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Водночас зменшилось виробництво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борошна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пшеничного чи пшенично-житнього</w:t>
      </w:r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на 416 т,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9E059E">
        <w:rPr>
          <w:rFonts w:ascii="Times New Roman" w:eastAsia="Times New Roman" w:hAnsi="Times New Roman"/>
          <w:sz w:val="28"/>
          <w:szCs w:val="28"/>
          <w:lang w:eastAsia="uk-UA"/>
        </w:rPr>
        <w:t>ерен зернових культур плющених, перероблених в пластівці, лущених, обрушених, різаних або</w:t>
      </w:r>
      <w:r w:rsidR="00E77C3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9E059E">
        <w:rPr>
          <w:rFonts w:ascii="Times New Roman" w:eastAsia="Times New Roman" w:hAnsi="Times New Roman"/>
          <w:sz w:val="28"/>
          <w:szCs w:val="28"/>
          <w:lang w:eastAsia="uk-UA"/>
        </w:rPr>
        <w:t>подрібнених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на 331 т, виробів ковбасних варених, сосисок, сардельок – на 168 т, </w:t>
      </w:r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виробів кондитерських з цукру, інших – на 121 т,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хліба та виробів хлібобулочних, нетривалого зберігання – на 75 т, яловичини і телятини, свіжих чи охолоджених – туш,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напівтуш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, четвертин необвалених – на 39 т,</w:t>
      </w:r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кормів готових (крім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преміксів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) для годівлі сільськогосподарських</w:t>
      </w:r>
      <w:r w:rsid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тварин – для свиней – на 26 т, печива солодкого (уключаючи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сендвіч-печиво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; крім частково чи повністю покритого шоколадом або іншими сумішами, що містять какао) – на 17 т, виробів здобних (булочок підвищеної калорійності, листкових, рулетів з маком, рогаликів тощо) –</w:t>
      </w:r>
      <w:r w:rsid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на 11 т, </w:t>
      </w:r>
      <w:r w:rsidRPr="009E059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субпродуктів харчових великої рогатої худоби, свиней, баранів, овець, кіз, коней, інших тварин родини конячих, свіжих чи охолоджених – на 7 т, ковбас варено-копчених, напівсухих,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сиров’ялених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, сирокопчених (уключаючи “салямі”) – на 2 т.</w:t>
      </w:r>
    </w:p>
    <w:p w:rsidR="009E059E" w:rsidRPr="009E059E" w:rsidRDefault="009E059E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0"/>
          <w:lang w:eastAsia="ru-RU"/>
        </w:rPr>
      </w:pPr>
      <w:r w:rsidRPr="009E059E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 xml:space="preserve">У </w:t>
      </w:r>
      <w:r w:rsidRPr="009E059E">
        <w:rPr>
          <w:rFonts w:ascii="Times New Roman" w:eastAsia="Times New Roman" w:hAnsi="Times New Roman"/>
          <w:i/>
          <w:kern w:val="2"/>
          <w:sz w:val="28"/>
          <w:szCs w:val="20"/>
          <w:lang w:eastAsia="ru-RU"/>
        </w:rPr>
        <w:t>текстильному виробництві, виробництві одягу, шкіри, виробів зі шкіри та інших матеріалів</w:t>
      </w:r>
      <w:r w:rsidRPr="009E059E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 xml:space="preserve"> обсяги випуску продукції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зменшились </w:t>
      </w:r>
      <w:r w:rsidR="00E77C3C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 0,4</w:t>
      </w:r>
      <w:r w:rsidRPr="009E059E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 xml:space="preserve">%, у т.ч. у виробництві одягу – на 3,5%. При цьому у текстильному виробництві випуск продукції збільшився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 17,1%</w:t>
      </w:r>
      <w:r w:rsidRPr="009E059E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>.</w:t>
      </w:r>
    </w:p>
    <w:p w:rsidR="009E059E" w:rsidRPr="009E059E" w:rsidRDefault="009E059E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0"/>
          <w:lang w:eastAsia="ru-RU"/>
        </w:rPr>
      </w:pP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У</w:t>
      </w:r>
      <w:r w:rsidRPr="009E059E"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  <w:t xml:space="preserve"> виготовленні виробів з деревини, виробництві паперу та поліграфічній діяльності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у січні 2019р. спостерігалося зменшення випуску продукції на 31,5%, у т.ч. у виготовленні виробів з деревини, корка, соломки та рослинних матеріалів для плетіння – на 35,6%, поліграфічній діяльності і наданні пов</w:t>
      </w:r>
      <w:r w:rsidRPr="009E05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’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язаних з нею послуг – на 29,5%, лісопильному та стругальному виробництві – на 22,2%, виготовленні виробів з паперу та картону – на 20,6%. </w:t>
      </w:r>
    </w:p>
    <w:p w:rsidR="009E059E" w:rsidRPr="009E059E" w:rsidRDefault="009E059E" w:rsidP="00E77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 </w:t>
      </w:r>
      <w:r w:rsidRPr="009E059E"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  <w:t>виробництві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  <w:t>хімічних речовин і хімічної продукції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у січні 2019р. скорочення випуску продукції становило 16%, у т.ч. у виробництві фарб, лаків і подібної продукції, друкарської фарби та мастик – 46,5%, іншої хімічної продукції – 13,8%. При цьому на підприємствах з виробництва основної хімічної продукції, добрив і азотних сполук, пластмас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і синтетичного каучуку в первинних формах виробництво зросло на 37,8%. </w:t>
      </w:r>
    </w:p>
    <w:p w:rsidR="009E059E" w:rsidRPr="009E059E" w:rsidRDefault="009E059E" w:rsidP="00E77C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На підприємствах із </w:t>
      </w:r>
      <w:r w:rsidRPr="009E059E"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  <w:t>виробництва гумових і пластмасових виробів, іншої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  <w:t>неметалевої мінеральної продукції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випуск промислової продукції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у січні 2019р. порівняно з січнем 2018р. збільшився на 29,3%, найбільше –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у виготовленні виробів із бетону, гіпсу та цементу – в 1,8 </w:t>
      </w:r>
      <w:proofErr w:type="spellStart"/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раза</w:t>
      </w:r>
      <w:proofErr w:type="spellEnd"/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,  виробництві іншої продукції з фарфору та кераміки – на 40,6%, гумових виробів – на 40%. Водночас у виробництві пластмасових виробів випуск продукції зменшився на 31,1%, різанні, обробленні та оздобленні декоративного та будівельного каменю – на 4,6%.</w:t>
      </w:r>
    </w:p>
    <w:p w:rsidR="009E059E" w:rsidRPr="009E059E" w:rsidRDefault="009E059E" w:rsidP="002E3BF1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 xml:space="preserve">У металургійному виробництві, виробництві готових металевих виробів, крім машин і </w:t>
      </w:r>
      <w:proofErr w:type="spellStart"/>
      <w:r w:rsidRPr="009E059E">
        <w:rPr>
          <w:rFonts w:ascii="Times New Roman" w:eastAsia="Times New Roman" w:hAnsi="Times New Roman"/>
          <w:i/>
          <w:sz w:val="28"/>
          <w:szCs w:val="28"/>
          <w:lang w:eastAsia="ru-RU"/>
        </w:rPr>
        <w:t>устатковання</w:t>
      </w:r>
      <w:proofErr w:type="spellEnd"/>
      <w:r w:rsidRPr="009E059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випуск промислової продукції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у січні 2019р. збільшився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на 39,7%, у т.ч.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 металургійному виробництві –                         у 1,5 </w:t>
      </w:r>
      <w:proofErr w:type="spellStart"/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раза</w:t>
      </w:r>
      <w:proofErr w:type="spellEnd"/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, виробництві готових металевих виробів, крім машин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і </w:t>
      </w:r>
      <w:proofErr w:type="spellStart"/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устатковання</w:t>
      </w:r>
      <w:proofErr w:type="spellEnd"/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, – на 23,7%.</w:t>
      </w:r>
    </w:p>
    <w:p w:rsidR="009E059E" w:rsidRPr="009E059E" w:rsidRDefault="009E059E" w:rsidP="002E3B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У машинобудуванні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випуск промислової продукції у січні 2019р. порівняно з січнем 2018р. збільшився на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3,2%, у т.ч. у виробництві електричного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устатковання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– у 4,2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раза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, комп’ютерів, електронної та оптичної продукції – на 37,8%, машин і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устатковання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загального призначення – на 22,4%. Разом із цим, на підприємствах з виробництва автотранспортних засобів, причепів і напівпричепів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випуск промислової продукції зменшився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на 33,4%, машин і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устатковання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сільського та лісового господарства – на 2,5%.</w:t>
      </w:r>
    </w:p>
    <w:p w:rsidR="009E059E" w:rsidRPr="009E059E" w:rsidRDefault="009E059E" w:rsidP="002E3BF1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i/>
          <w:sz w:val="28"/>
          <w:szCs w:val="28"/>
          <w:lang w:eastAsia="ru-RU"/>
        </w:rPr>
        <w:t>У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  <w:t>виробництві, передачі та розподіленні електроенергії</w:t>
      </w:r>
      <w:r w:rsidRPr="009E059E"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обсяги виробництва зменшились на 4,7%.</w:t>
      </w:r>
    </w:p>
    <w:p w:rsidR="009E059E" w:rsidRPr="006423C9" w:rsidRDefault="009E059E" w:rsidP="009E059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E059E" w:rsidRPr="009E059E" w:rsidRDefault="009E059E" w:rsidP="009E059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За 2018р. </w:t>
      </w:r>
      <w:r w:rsidRPr="009E059E">
        <w:rPr>
          <w:rFonts w:ascii="Times New Roman" w:eastAsia="Times New Roman" w:hAnsi="Times New Roman"/>
          <w:b/>
          <w:sz w:val="28"/>
          <w:szCs w:val="28"/>
          <w:lang w:eastAsia="ru-RU"/>
        </w:rPr>
        <w:t>реалізовано промислової продукції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(товарів, послуг) </w:t>
      </w:r>
      <w:r w:rsidRPr="009E059E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суму 29678,4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, з неї продукції добувної та переробної промисловості – на 23917,3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E059E" w:rsidRPr="009E059E" w:rsidRDefault="009E059E" w:rsidP="009E059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загальному обсязі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реалізації найбільша питома вага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припала 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на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виробництво харчових продуктів, напоїв та тютюнових виробів, постачання електроенергії, газу, пари та кондиційованого повітря, машинобудування, крім ремонту і монтажу машин і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устатковання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E059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металургійне виробництво, виробництво готових металевих виробів, крім машин і </w:t>
      </w:r>
      <w:proofErr w:type="spellStart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устатковання</w:t>
      </w:r>
      <w:proofErr w:type="spellEnd"/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556D8" w:rsidRPr="006423C9" w:rsidRDefault="008556D8" w:rsidP="002B66F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10"/>
          <w:szCs w:val="10"/>
          <w:lang w:eastAsia="uk-UA"/>
        </w:rPr>
      </w:pPr>
    </w:p>
    <w:p w:rsidR="00534797" w:rsidRPr="002B66FE" w:rsidRDefault="00534797" w:rsidP="00A9074E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2B66FE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Сільське господарство</w:t>
      </w:r>
    </w:p>
    <w:p w:rsidR="00A10085" w:rsidRPr="00A10085" w:rsidRDefault="00A10085" w:rsidP="00A1008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085">
        <w:rPr>
          <w:rFonts w:ascii="Times New Roman" w:eastAsia="Times New Roman" w:hAnsi="Times New Roman"/>
          <w:sz w:val="28"/>
          <w:szCs w:val="20"/>
          <w:lang w:eastAsia="ru-RU"/>
        </w:rPr>
        <w:t xml:space="preserve">У січні 2019р. </w:t>
      </w:r>
      <w:r w:rsidRPr="00A10085">
        <w:rPr>
          <w:rFonts w:ascii="Times New Roman" w:eastAsia="Times New Roman" w:hAnsi="Times New Roman"/>
          <w:b/>
          <w:sz w:val="28"/>
          <w:szCs w:val="20"/>
          <w:lang w:eastAsia="ru-RU"/>
        </w:rPr>
        <w:t>і</w:t>
      </w:r>
      <w:r w:rsidRPr="00A10085">
        <w:rPr>
          <w:rFonts w:ascii="Times New Roman" w:eastAsia="Times New Roman" w:hAnsi="Times New Roman"/>
          <w:b/>
          <w:sz w:val="28"/>
          <w:szCs w:val="28"/>
          <w:lang w:eastAsia="ru-RU"/>
        </w:rPr>
        <w:t>ндекс сільськогосподарської продукції</w:t>
      </w: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порівняно              із січнем 2018р. склав 99,6%, у т.ч. у </w:t>
      </w:r>
      <w:r w:rsidRPr="00A1008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сільськогосподарських підприємствах – 99,1%, господарствах населення</w:t>
      </w: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 – 99,8%.</w:t>
      </w:r>
    </w:p>
    <w:p w:rsidR="00A10085" w:rsidRPr="00A10085" w:rsidRDefault="00173D2C" w:rsidP="00A1008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D2C">
        <w:rPr>
          <w:rFonts w:ascii="Times New Roman" w:eastAsia="Times New Roman" w:hAnsi="Times New Roman"/>
          <w:b/>
          <w:sz w:val="28"/>
          <w:szCs w:val="28"/>
          <w:lang w:eastAsia="ru-RU"/>
        </w:rPr>
        <w:t>Тваринництво.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0085"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Виробництво м’яса (реалізація на забій сільськогосподарських тварин у живій масі) господарствами усіх категорій </w:t>
      </w:r>
      <w:r w:rsidR="00A1008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10085"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у січні 2019р. склало 5,5 </w:t>
      </w:r>
      <w:proofErr w:type="spellStart"/>
      <w:r w:rsidR="00A10085" w:rsidRPr="00A10085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="00A10085"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 та порівняно з січнем 2018р. збільшилося</w:t>
      </w:r>
      <w:r w:rsidR="00A1008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10085"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на 0,1 </w:t>
      </w:r>
      <w:proofErr w:type="spellStart"/>
      <w:r w:rsidR="00A10085" w:rsidRPr="00A10085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="00A10085"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 або на 1,9%. У структурі реалізації сільськогосподарських тварин на забій аграрними підприємствами (крім малих) частка свиней становила 88,5% (у січні 2018р. – 78,6%), великої рогатої худоби – 10,6% (21,1%), овець та кіз – 0,7% (0,2%).</w:t>
      </w:r>
    </w:p>
    <w:p w:rsidR="00A10085" w:rsidRPr="00A10085" w:rsidRDefault="00A10085" w:rsidP="00A1008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Обсяг вирощування сільськогосподарських тварин у аграрних підприємствах (крім малих) у січні 2019р. становив 1,8 </w:t>
      </w:r>
      <w:proofErr w:type="spellStart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, у т.ч. великої рогатої худоби – 0,3 </w:t>
      </w:r>
      <w:proofErr w:type="spellStart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, свиней – 1,5 </w:t>
      </w:r>
      <w:proofErr w:type="spellStart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13806">
        <w:rPr>
          <w:rFonts w:ascii="Times New Roman" w:eastAsia="Times New Roman" w:hAnsi="Times New Roman"/>
          <w:sz w:val="28"/>
          <w:szCs w:val="28"/>
          <w:lang w:eastAsia="ru-RU"/>
        </w:rPr>
        <w:t>Співв</w:t>
      </w: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ідношення загального обсягу вирощування сільськогосподарських тварин до обсягу їх реалізації на забій становило 114,7% (у січні 2018р. – 125,3%). </w:t>
      </w:r>
    </w:p>
    <w:p w:rsidR="00A10085" w:rsidRPr="00A10085" w:rsidRDefault="00A10085" w:rsidP="00A1008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Загальне виробництво молока порівняно з січнем 2018р. зменшилося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на 2% і склало 14,6 </w:t>
      </w:r>
      <w:proofErr w:type="spellStart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, у т.ч. у сільськогосподарських підприємствах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на 2,1% (4,7 </w:t>
      </w:r>
      <w:proofErr w:type="spellStart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), господарствах населення – на 2% (9,9 </w:t>
      </w:r>
      <w:proofErr w:type="spellStart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A10085" w:rsidRDefault="00A10085" w:rsidP="00A1008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Порівняно з січнем 2018р. у аграрних підприємствах (крім малих) середній надій молока від корів, що були в наявності на початок </w:t>
      </w:r>
      <w:r w:rsidRPr="00A100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2019р.</w:t>
      </w: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, зменшився на </w:t>
      </w:r>
      <w:smartTag w:uri="urn:schemas-microsoft-com:office:smarttags" w:element="metricconverter">
        <w:smartTagPr>
          <w:attr w:name="ProductID" w:val="8 кг"/>
        </w:smartTagPr>
        <w:r w:rsidRPr="00A10085">
          <w:rPr>
            <w:rFonts w:ascii="Times New Roman" w:eastAsia="Times New Roman" w:hAnsi="Times New Roman"/>
            <w:sz w:val="28"/>
            <w:szCs w:val="28"/>
            <w:lang w:eastAsia="ru-RU"/>
          </w:rPr>
          <w:t>8 кг</w:t>
        </w:r>
      </w:smartTag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 (на 1,7%) і становив </w:t>
      </w:r>
      <w:smartTag w:uri="urn:schemas-microsoft-com:office:smarttags" w:element="metricconverter">
        <w:smartTagPr>
          <w:attr w:name="ProductID" w:val="462 кг"/>
        </w:smartTagPr>
        <w:r w:rsidRPr="00A10085">
          <w:rPr>
            <w:rFonts w:ascii="Times New Roman" w:eastAsia="Times New Roman" w:hAnsi="Times New Roman"/>
            <w:sz w:val="28"/>
            <w:szCs w:val="28"/>
            <w:lang w:eastAsia="ru-RU"/>
          </w:rPr>
          <w:t>462 кг</w:t>
        </w:r>
      </w:smartTag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A10085" w:rsidRPr="00A10085" w:rsidRDefault="00A10085" w:rsidP="00A1008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У січні 2019р. загальне виробництво яєць від птиці свійської усіх видів порівняно з січнем 2018р. зросло на 19,1% і склало 23,1 </w:t>
      </w:r>
      <w:proofErr w:type="spellStart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>млн.шт</w:t>
      </w:r>
      <w:proofErr w:type="spellEnd"/>
      <w:r w:rsidRPr="00A1008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E059E" w:rsidRPr="009E059E" w:rsidRDefault="009E059E" w:rsidP="009E059E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Загальна кількість великої рогатої худоби станом </w:t>
      </w:r>
      <w:r w:rsidRPr="009E0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1 лютого 2019р.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становила 89,6 тис. голів (на 6,5% менше ніж на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1 лютого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2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018р</w:t>
      </w:r>
      <w:r w:rsidRPr="009E059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.)</w:t>
      </w:r>
      <w:r w:rsidRPr="009E059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, </w:t>
      </w:r>
      <w:r w:rsidRPr="009E059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  <w:t>у т.ч. корів – 50,2 тис. голів (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на 5,1% менше</w:t>
      </w:r>
      <w:r w:rsidRPr="009E059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), свиней – 219,9 тис. голів </w:t>
      </w:r>
      <w:r w:rsidRPr="009E059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  <w:t>(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на 2,3% менше</w:t>
      </w:r>
      <w:r w:rsidRPr="009E059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), овець і кіз – 36,1 тис. голів (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на 6,2% менше</w:t>
      </w:r>
      <w:r w:rsidRPr="009E059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 w:rsidRPr="009E059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та птиці свійської – 4456,5 тис. голів (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на 8,3% більше</w:t>
      </w:r>
      <w:r w:rsidRPr="009E059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).</w:t>
      </w:r>
    </w:p>
    <w:p w:rsidR="009E059E" w:rsidRPr="009E059E" w:rsidRDefault="009E059E" w:rsidP="009E059E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початок лютого 2019р. населенням утримувалося 71% загальної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кількості</w:t>
      </w:r>
      <w:r w:rsidRPr="009E0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великої рогатої худоби (</w:t>
      </w:r>
      <w:r w:rsidRPr="009E059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 </w:t>
      </w:r>
      <w:r w:rsidRPr="009E0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лютого</w:t>
      </w:r>
      <w:r w:rsidRPr="009E059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2018р. – 72,4%), </w:t>
      </w:r>
      <w:r w:rsidR="0051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E0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т.ч. корів – 79,3% (80,5%), свиней – 38,7% (41,7%), овець і кіз – 88,4% (86%), птиці </w:t>
      </w:r>
      <w:r w:rsidRPr="009E059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свійської</w:t>
      </w:r>
      <w:r w:rsidRPr="009E05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92,7% (99,3%).</w:t>
      </w:r>
    </w:p>
    <w:p w:rsidR="009E059E" w:rsidRPr="009E059E" w:rsidRDefault="009E059E" w:rsidP="009E059E">
      <w:pPr>
        <w:spacing w:after="0" w:line="340" w:lineRule="exact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059E">
        <w:rPr>
          <w:rFonts w:ascii="Times New Roman" w:eastAsia="Times New Roman" w:hAnsi="Times New Roman"/>
          <w:b/>
          <w:sz w:val="28"/>
          <w:szCs w:val="28"/>
          <w:lang w:eastAsia="ru-RU"/>
        </w:rPr>
        <w:t>Реалізація сільськогосподарської продукції.</w:t>
      </w:r>
      <w:r w:rsidRPr="009E059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Середні ціни продажу аграрної продукції сільськогосподарськими підприємствами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(крім малих)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за всіма напрямами реалізації у січні 2019р. порівняно з січнем 2018р. зменшилися на 1%, у т.ч. продукції рослинництва – на 5,3%,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тваринництва – на 2,5%. </w:t>
      </w:r>
    </w:p>
    <w:p w:rsidR="009E059E" w:rsidRPr="009E059E" w:rsidRDefault="009E059E" w:rsidP="009E059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059E">
        <w:rPr>
          <w:rFonts w:ascii="Times New Roman" w:eastAsia="Times New Roman" w:hAnsi="Times New Roman"/>
          <w:b/>
          <w:sz w:val="28"/>
          <w:szCs w:val="20"/>
          <w:lang w:eastAsia="ru-RU"/>
        </w:rPr>
        <w:t>Наявність культур зернових та зернобобових і насіння</w:t>
      </w:r>
      <w:r w:rsidRPr="009E059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соняшнику.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На 1 січня 2019р. у сільськогосподарських підприємствах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(крім малих),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які безпосередньо вирощують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культури зернові та зернобобові</w:t>
      </w:r>
      <w:r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та підприємствах, що займаються їхнім зберіганням та  переробленням, було в наявності 1652,9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зерна (на 27,6%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більше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порівняно з 1 січня 2018р.),</w:t>
      </w:r>
      <w:r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у т.ч. 278,8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пшениці, 58,7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ячменю, 1277,9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кукурудзи,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1,4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жита. Безпосередньо в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сільськогосподарських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підприємствах </w:t>
      </w:r>
      <w:r w:rsidR="00513806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(крім малих)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зберігалося 778,2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культур зернових та зернобобових </w:t>
      </w:r>
      <w:r w:rsidR="00513806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(на 21,9 % більше порівняно з 1 січня 2018р.), у т.ч. 156,1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пшениці,</w:t>
      </w:r>
      <w:r w:rsidR="00513806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41,7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ячменю, 549,4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кукурудзи. Підприємства, що займалися зберіганням та переробленням культур зернових та зернобобових мали в наявності 874,7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зерна </w:t>
      </w:r>
      <w:r w:rsidRPr="009E059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(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на 33,1% більше)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9E059E" w:rsidRPr="009E059E" w:rsidRDefault="009E059E" w:rsidP="009E059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Запаси насіння соняшнику на 1 січня 2019р. становили 688,2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(на 26,3% більше ніж на початок 2018р.), з них безпосередньо в аграрних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підприємствах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(крім малих)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– 367,8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(на 41% більше), на підприємствах, що займалися зберіганням та переробленням – 320,4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(на 12,9% більше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E059E" w:rsidRPr="009E059E" w:rsidRDefault="009E059E" w:rsidP="009E059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На 1 лютого 2019р. у сільськогосподарських підприємствах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(крім малих), які безпосередньо вирощують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культури зернові та зернобобові, та підприємствах, що займаються їхнім зберіганням та  переробленням, було в наявності 1337,3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зерна (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на 18,2% більше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проти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 1 лютого 2018р.)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,               у т.ч. 204,7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пшениці (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на 38,6% менше)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. Безпосередньо в аграрних підприємствах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(крім малих)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зберігалося 682,9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культур зернових та зернобобових, у т.ч. 124,9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пшениці, 497,4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кукурудзи на зерно,</w:t>
      </w:r>
      <w:r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36,5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ячменю. Підприємства, що займалися зберіганням та переробкою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культур зернових та зернобобових, мали в наявності 654,4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зерна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9E059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(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на 15,7% більше</w:t>
      </w:r>
      <w:r w:rsidRPr="009E059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)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9E059E" w:rsidRDefault="009E059E" w:rsidP="002E3B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Запаси насіння соняшнику становили 518,4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(на 19,9% більше ніж на 1 лютого 2018р.), з них безпосередньо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 xml:space="preserve">у сільськогосподарських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підприємствах 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(крім малих)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– 333,1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(на 48,3% більше),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на підприємствах, що займалися зберіганням та переробленням 185,3 </w:t>
      </w:r>
      <w:proofErr w:type="spellStart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9E059E">
        <w:rPr>
          <w:rFonts w:ascii="Times New Roman" w:eastAsia="Times New Roman" w:hAnsi="Times New Roman"/>
          <w:sz w:val="28"/>
          <w:szCs w:val="20"/>
          <w:lang w:eastAsia="ru-RU"/>
        </w:rPr>
        <w:br/>
        <w:t>(на 10,8% менше</w:t>
      </w:r>
      <w:r w:rsidRPr="009E059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E6EAD" w:rsidRPr="006423C9" w:rsidRDefault="00BE6EAD" w:rsidP="002E3BF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10"/>
          <w:szCs w:val="10"/>
          <w:lang w:eastAsia="ru-RU"/>
        </w:rPr>
      </w:pPr>
    </w:p>
    <w:p w:rsidR="00534797" w:rsidRPr="002B7F3D" w:rsidRDefault="00534797" w:rsidP="009E059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Будівництво</w:t>
      </w:r>
    </w:p>
    <w:p w:rsidR="001939DB" w:rsidRPr="001939DB" w:rsidRDefault="001939DB" w:rsidP="001939D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У січні 2019р. підприємствами області вироблено будівельної продукції на суму 48,1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. Індекс будівельної продукції у січні 2019р. порівняно з січнем 2018р. становив 75,9%. </w:t>
      </w:r>
    </w:p>
    <w:p w:rsidR="001939DB" w:rsidRPr="001939DB" w:rsidRDefault="001939DB" w:rsidP="001939DB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Нове будівництво, реконструкція та технічне переоcнащення склали 79,9% загального обсягу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виробленої будівельної продукції</w:t>
      </w:r>
      <w:r w:rsidRPr="001939D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, капітальний </w:t>
      </w:r>
      <w:r w:rsidRPr="001939DB"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і поточний ремонти </w:t>
      </w:r>
      <w:r w:rsidRPr="001939DB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– 9,3</w:t>
      </w:r>
      <w:r w:rsidRPr="001939DB">
        <w:rPr>
          <w:rFonts w:ascii="Times New Roman" w:eastAsia="Times New Roman" w:hAnsi="Times New Roman"/>
          <w:noProof/>
          <w:sz w:val="28"/>
          <w:szCs w:val="28"/>
          <w:lang w:eastAsia="ru-RU"/>
        </w:rPr>
        <w:t>% та 10,8% відповідно.</w:t>
      </w:r>
    </w:p>
    <w:p w:rsidR="001939DB" w:rsidRPr="001939DB" w:rsidRDefault="001939DB" w:rsidP="001939DB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39DB" w:rsidRPr="001939DB" w:rsidRDefault="001939DB" w:rsidP="001939DB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У 2018р. в області прийнято в експлуатацію 48 тис.м</w:t>
      </w:r>
      <w:r w:rsidRPr="001939D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2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загальної площі житлових будівель нового будівництва, що на 17,9% більше ніж у 2017р. </w:t>
      </w:r>
      <w:r w:rsidRPr="001939DB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Переважну частину (85,1%) загального обсягу житла прийнято в експлуатацію в одноквартирних будинках, 14,9% – у будинках із двома й більше квартирами.</w:t>
      </w:r>
      <w:r w:rsidRPr="001939DB">
        <w:rPr>
          <w:rFonts w:eastAsia="Times New Roman"/>
          <w:color w:val="FF0000"/>
          <w:kern w:val="2"/>
          <w:sz w:val="26"/>
          <w:szCs w:val="26"/>
          <w:lang w:eastAsia="ru-RU"/>
        </w:rPr>
        <w:t xml:space="preserve"> </w:t>
      </w:r>
    </w:p>
    <w:p w:rsidR="001939DB" w:rsidRPr="001939DB" w:rsidRDefault="001939DB" w:rsidP="001939D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У 2018р. прийнято в експлуатацію 398 квартир. Середній розмір квартири становив 120,7 м</w:t>
      </w:r>
      <w:r w:rsidRPr="001939D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загальної площі, при цьому в міських </w:t>
      </w:r>
      <w:r w:rsidR="009E059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поселеннях – 119,1 м</w:t>
      </w:r>
      <w:r w:rsidRPr="001939D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, у сільській місцевості – 126,4 м</w:t>
      </w:r>
      <w:r w:rsidRPr="001939D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загальної площі.</w:t>
      </w:r>
    </w:p>
    <w:p w:rsidR="001939DB" w:rsidRPr="001939DB" w:rsidRDefault="001939DB" w:rsidP="001939DB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Крім цього, прийнято в експлуатацію 1,2 тис.м</w:t>
      </w:r>
      <w:r w:rsidRPr="001939D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2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дачних та садових будинків, що в 1,5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раза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більше ніж у 2017р.</w:t>
      </w:r>
    </w:p>
    <w:p w:rsidR="0065043D" w:rsidRPr="006423C9" w:rsidRDefault="0065043D" w:rsidP="0065043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10"/>
          <w:szCs w:val="10"/>
          <w:lang w:eastAsia="ru-RU"/>
        </w:rPr>
      </w:pPr>
    </w:p>
    <w:p w:rsidR="00BE6EAD" w:rsidRDefault="00BE6EAD" w:rsidP="00BE6EAD">
      <w:pPr>
        <w:spacing w:after="0" w:line="240" w:lineRule="auto"/>
        <w:ind w:firstLine="720"/>
        <w:jc w:val="center"/>
        <w:rPr>
          <w:sz w:val="28"/>
          <w:szCs w:val="28"/>
        </w:rPr>
      </w:pPr>
      <w:r w:rsidRPr="00BE6EAD">
        <w:rPr>
          <w:rFonts w:ascii="Times New Roman" w:hAnsi="Times New Roman"/>
          <w:b/>
          <w:sz w:val="28"/>
          <w:szCs w:val="28"/>
        </w:rPr>
        <w:t>Зовнішньоекономічна діяльність</w:t>
      </w:r>
    </w:p>
    <w:p w:rsidR="00BE6EAD" w:rsidRPr="00BE6EAD" w:rsidRDefault="00BE6EAD" w:rsidP="00BE6E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У 2018р. обсяг експорту </w:t>
      </w:r>
      <w:r w:rsidRPr="00BE6EAD">
        <w:rPr>
          <w:rFonts w:ascii="Times New Roman" w:eastAsia="Times New Roman" w:hAnsi="Times New Roman"/>
          <w:b/>
          <w:sz w:val="28"/>
          <w:szCs w:val="28"/>
          <w:lang w:eastAsia="ru-RU"/>
        </w:rPr>
        <w:t>товарів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становив 521,8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 США, імпорту – 262,5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 Порівняно з 2017р. експорт товарів збільшився на 25,5%, імпорт – на 11,2%. Позитивне сальдо становило 259,3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EAD" w:rsidRPr="00BE6EAD" w:rsidRDefault="00BE6EAD" w:rsidP="00BE6E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6EAD">
        <w:rPr>
          <w:rFonts w:ascii="Times New Roman" w:hAnsi="Times New Roman"/>
          <w:sz w:val="28"/>
          <w:szCs w:val="28"/>
        </w:rPr>
        <w:t>Коефіцієнт покриття експортом імпорту у 2018р. становив 1,99</w:t>
      </w:r>
      <w:r w:rsidR="00513806">
        <w:rPr>
          <w:rFonts w:ascii="Times New Roman" w:hAnsi="Times New Roman"/>
          <w:sz w:val="28"/>
          <w:szCs w:val="28"/>
        </w:rPr>
        <w:t>.</w:t>
      </w:r>
    </w:p>
    <w:p w:rsidR="00BE6EAD" w:rsidRPr="00BE6EAD" w:rsidRDefault="00BE6EAD" w:rsidP="00BE6E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6EAD">
        <w:rPr>
          <w:rFonts w:ascii="Times New Roman" w:hAnsi="Times New Roman"/>
          <w:sz w:val="28"/>
          <w:szCs w:val="28"/>
        </w:rPr>
        <w:t>Зовнішньоторговельні операції проводились з партнерами 127 країн світу.</w:t>
      </w:r>
    </w:p>
    <w:p w:rsidR="00BE6EAD" w:rsidRPr="00BE6EAD" w:rsidRDefault="00BE6EAD" w:rsidP="00BE6EA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E6EAD">
        <w:rPr>
          <w:rFonts w:ascii="Times New Roman" w:hAnsi="Times New Roman"/>
          <w:sz w:val="28"/>
          <w:szCs w:val="28"/>
        </w:rPr>
        <w:t xml:space="preserve">Загалом область експортувала товари до 119 країн світу. </w:t>
      </w:r>
    </w:p>
    <w:p w:rsidR="00BE6EAD" w:rsidRPr="00BE6EAD" w:rsidRDefault="00BE6EAD" w:rsidP="00BE6E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EAD">
        <w:rPr>
          <w:rFonts w:ascii="Times New Roman" w:hAnsi="Times New Roman"/>
          <w:sz w:val="28"/>
          <w:szCs w:val="28"/>
        </w:rPr>
        <w:t xml:space="preserve">У 2018р. обсяг експорту товарів до країн ЄС становив 116,1 </w:t>
      </w:r>
      <w:proofErr w:type="spellStart"/>
      <w:r w:rsidRPr="00BE6EAD">
        <w:rPr>
          <w:rFonts w:ascii="Times New Roman" w:hAnsi="Times New Roman"/>
          <w:sz w:val="28"/>
          <w:szCs w:val="28"/>
        </w:rPr>
        <w:t>млн.дол</w:t>
      </w:r>
      <w:proofErr w:type="spellEnd"/>
      <w:r w:rsidRPr="00BE6EAD">
        <w:rPr>
          <w:rFonts w:ascii="Times New Roman" w:hAnsi="Times New Roman"/>
          <w:sz w:val="28"/>
          <w:szCs w:val="28"/>
        </w:rPr>
        <w:t xml:space="preserve">. (22,2% загального обсягу експорту) </w:t>
      </w:r>
      <w:r w:rsidRPr="00BE6EAD">
        <w:rPr>
          <w:rFonts w:ascii="Times New Roman" w:hAnsi="Times New Roman"/>
          <w:sz w:val="28"/>
          <w:szCs w:val="28"/>
          <w:lang w:eastAsia="uk-UA"/>
        </w:rPr>
        <w:t>та збільшився на 21,7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BE6EAD">
        <w:rPr>
          <w:rFonts w:ascii="Times New Roman" w:hAnsi="Times New Roman"/>
          <w:sz w:val="28"/>
          <w:szCs w:val="28"/>
          <w:lang w:eastAsia="uk-UA"/>
        </w:rPr>
        <w:t xml:space="preserve"> порівняно </w:t>
      </w:r>
      <w:r w:rsidRPr="00BE6EAD">
        <w:rPr>
          <w:rFonts w:ascii="Times New Roman" w:hAnsi="Times New Roman"/>
          <w:sz w:val="28"/>
          <w:szCs w:val="28"/>
          <w:lang w:eastAsia="uk-UA"/>
        </w:rPr>
        <w:br/>
        <w:t>з 2017р.</w:t>
      </w:r>
      <w:r w:rsidRPr="00BE6EAD">
        <w:rPr>
          <w:rFonts w:ascii="Times New Roman" w:hAnsi="Times New Roman"/>
          <w:sz w:val="28"/>
          <w:szCs w:val="28"/>
        </w:rPr>
        <w:t xml:space="preserve"> </w:t>
      </w:r>
    </w:p>
    <w:p w:rsidR="00BE6EAD" w:rsidRPr="00BE6EAD" w:rsidRDefault="00BE6EAD" w:rsidP="00BE6E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6EAD">
        <w:rPr>
          <w:rFonts w:ascii="Times New Roman" w:hAnsi="Times New Roman"/>
          <w:sz w:val="28"/>
          <w:szCs w:val="28"/>
        </w:rPr>
        <w:t xml:space="preserve">Серед найбільших партнерів-країн ЄС зросли експортні поставки </w:t>
      </w:r>
      <w:r w:rsidRPr="00BE6EAD">
        <w:rPr>
          <w:rFonts w:ascii="Times New Roman" w:hAnsi="Times New Roman"/>
          <w:sz w:val="28"/>
          <w:szCs w:val="28"/>
        </w:rPr>
        <w:br/>
        <w:t>до Італії, Польщі, Німеччини, Іспанії, серед інших країн – до Об’єднаних Арабських Еміратів, Грузії, Молдови, Республіки, Білорусі, Туреччини, Ізраїлю, Індії. Водночас зменшилися поставки до Єгипту, Російської Федерації, США, Чехії, Китаю.</w:t>
      </w:r>
    </w:p>
    <w:p w:rsidR="00BE6EAD" w:rsidRPr="00BE6EAD" w:rsidRDefault="00BE6EAD" w:rsidP="00BE6E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6EAD">
        <w:rPr>
          <w:rFonts w:ascii="Times New Roman" w:hAnsi="Times New Roman"/>
          <w:sz w:val="28"/>
          <w:szCs w:val="28"/>
        </w:rPr>
        <w:t>Найбільші експортні поставки здійснювались до Індії – 12,4% загального обсягу експорту (ж</w:t>
      </w:r>
      <w:r w:rsidRPr="00BE6EAD">
        <w:rPr>
          <w:rFonts w:ascii="Times New Roman" w:eastAsia="Times New Roman" w:hAnsi="Times New Roman"/>
          <w:sz w:val="28"/>
          <w:szCs w:val="28"/>
          <w:lang w:eastAsia="uk-UA"/>
        </w:rPr>
        <w:t xml:space="preserve">ири та олії тваринного або рослинного походження), </w:t>
      </w:r>
      <w:r w:rsidRPr="00BE6EAD">
        <w:rPr>
          <w:rFonts w:ascii="Times New Roman" w:hAnsi="Times New Roman"/>
          <w:sz w:val="28"/>
          <w:szCs w:val="28"/>
        </w:rPr>
        <w:t xml:space="preserve">Російської Федерації – 7,7% (механічні машини), Китаю – 6,5% </w:t>
      </w:r>
      <w:r w:rsidRPr="00BE6EAD">
        <w:rPr>
          <w:rFonts w:ascii="Times New Roman" w:hAnsi="Times New Roman"/>
          <w:sz w:val="28"/>
          <w:szCs w:val="28"/>
        </w:rPr>
        <w:lastRenderedPageBreak/>
        <w:t>(ж</w:t>
      </w:r>
      <w:r w:rsidRPr="00BE6EAD">
        <w:rPr>
          <w:rFonts w:ascii="Times New Roman" w:eastAsia="Times New Roman" w:hAnsi="Times New Roman"/>
          <w:sz w:val="28"/>
          <w:szCs w:val="28"/>
          <w:lang w:eastAsia="uk-UA"/>
        </w:rPr>
        <w:t xml:space="preserve">ири та олії тваринного або рослинного походження, </w:t>
      </w:r>
      <w:r w:rsidRPr="00BE6EAD">
        <w:rPr>
          <w:rFonts w:ascii="Times New Roman" w:hAnsi="Times New Roman"/>
          <w:sz w:val="28"/>
          <w:szCs w:val="28"/>
        </w:rPr>
        <w:t>механічні машини), Білорусі – 5,7% (залишки і відходи харчової промисловості, механічні машини), Іспанії – 3,7% (зернові культури, ж</w:t>
      </w:r>
      <w:r w:rsidRPr="00BE6EAD">
        <w:rPr>
          <w:rFonts w:ascii="Times New Roman" w:eastAsia="Times New Roman" w:hAnsi="Times New Roman"/>
          <w:sz w:val="28"/>
          <w:szCs w:val="28"/>
          <w:lang w:eastAsia="uk-UA"/>
        </w:rPr>
        <w:t>ири та олії тваринного або рослинного походження</w:t>
      </w:r>
      <w:r w:rsidRPr="00BE6EAD">
        <w:rPr>
          <w:rFonts w:ascii="Times New Roman" w:hAnsi="Times New Roman"/>
          <w:sz w:val="28"/>
          <w:szCs w:val="28"/>
        </w:rPr>
        <w:t>).</w:t>
      </w:r>
    </w:p>
    <w:p w:rsidR="00BE6EAD" w:rsidRPr="00BE6EAD" w:rsidRDefault="00BE6EAD" w:rsidP="00BE6E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У 2018р. з області експортовано жирів та олій тваринного або рослинного походження на суму 162,6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., продуктів рослинного походження – на 139,4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., готових харчових продуктів –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76,7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., машин, обладнання та механізмів; електротехнічного обладнання – на 71,1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EAD" w:rsidRPr="00BE6EAD" w:rsidRDefault="00BE6EAD" w:rsidP="00BE6EA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Імпорт товарів у 2018р. здійснювався з 78 країн. Обсяг імпорту товарів з країн ЄС становив 93,3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uk-UA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(35,5% загального обсягу) та проти 2017р. зменшився на 13,2</w:t>
      </w:r>
      <w:r w:rsidRPr="00BE6EAD">
        <w:rPr>
          <w:rFonts w:ascii="Times New Roman" w:hAnsi="Times New Roman"/>
          <w:sz w:val="28"/>
          <w:szCs w:val="28"/>
        </w:rPr>
        <w:t>%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E6EAD" w:rsidRPr="00BE6EAD" w:rsidRDefault="00BE6EAD" w:rsidP="00BE6EA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Імпортні поставки порівняно з 2017р. зросли з Узбекистану, Чехії, Бразилії, Білорусі, Китаю, Російської Федерації, скоротилися – з Бельгії, Великої Британії, Німеччини, США.</w:t>
      </w:r>
    </w:p>
    <w:p w:rsidR="00BE6EAD" w:rsidRPr="00BE6EAD" w:rsidRDefault="00BE6EAD" w:rsidP="00BE6EA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hAnsi="Times New Roman"/>
          <w:sz w:val="28"/>
          <w:szCs w:val="28"/>
        </w:rPr>
        <w:t>Найбільші надходження товарів здійснювались з Китаю – 18,8% загального обсягу імпорту (машини, обладнання та механізми; електротехнічне обладнання, різні промислові товари), Білорусі – 14,1% (мінеральні продукти, засоби наземного транспорту, літальні апарати, плавучі засоби), Німеччини – 11% (механічні машини, засоби наземного транспорту, крім залізничного), США – 9,1% (засоби наземного транспорту, крім залізничного, механічні машини), Російської Федерації – 5,6% (</w:t>
      </w:r>
      <w:r w:rsidRPr="00BE6EAD">
        <w:rPr>
          <w:rFonts w:ascii="Times New Roman" w:eastAsia="Times New Roman" w:hAnsi="Times New Roman"/>
          <w:sz w:val="28"/>
          <w:szCs w:val="28"/>
          <w:lang w:eastAsia="uk-UA"/>
        </w:rPr>
        <w:t>продукція хімічної та пов’язаних з нею галузей промисловості, недорогоцінні метали та вироби з них</w:t>
      </w:r>
      <w:r w:rsidRPr="00BE6EAD">
        <w:rPr>
          <w:rFonts w:ascii="Times New Roman" w:hAnsi="Times New Roman"/>
          <w:sz w:val="28"/>
          <w:szCs w:val="28"/>
        </w:rPr>
        <w:t>).</w:t>
      </w:r>
    </w:p>
    <w:p w:rsidR="00BE6EAD" w:rsidRPr="00BE6EAD" w:rsidRDefault="00BE6EAD" w:rsidP="00BE6EA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У 2018р. до області надійшло машин, обладнання та механізмів; електротехнічного обладнання на суму 87,2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., засобів наземного транспорту, літальних апаратів, плавучих засобів – на 52,8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., продукції хімічної та пов’язаних з нею галузей промисловості –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32,3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., мінеральних продуктів – на 26,1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., недорогоцінних металів та виробів з них – на 16,7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77C3C" w:rsidRDefault="00BE6EAD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hAnsi="Times New Roman"/>
          <w:sz w:val="28"/>
          <w:szCs w:val="28"/>
        </w:rPr>
        <w:t xml:space="preserve">У 2018р. експорт </w:t>
      </w:r>
      <w:r w:rsidRPr="00BE6EAD">
        <w:rPr>
          <w:rFonts w:ascii="Times New Roman" w:hAnsi="Times New Roman"/>
          <w:b/>
          <w:sz w:val="28"/>
          <w:szCs w:val="28"/>
        </w:rPr>
        <w:t>послуг</w:t>
      </w:r>
      <w:r w:rsidRPr="00BE6EAD">
        <w:rPr>
          <w:rFonts w:ascii="Times New Roman" w:hAnsi="Times New Roman"/>
          <w:sz w:val="28"/>
          <w:szCs w:val="28"/>
        </w:rPr>
        <w:t xml:space="preserve"> становив 22,8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 США, імпорт – 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15,7 </w:t>
      </w:r>
      <w:proofErr w:type="spellStart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. Порівняно з 2017р. експорт </w:t>
      </w:r>
      <w:r w:rsidRPr="00BE6EAD">
        <w:rPr>
          <w:rFonts w:ascii="Times New Roman" w:hAnsi="Times New Roman"/>
          <w:sz w:val="28"/>
          <w:szCs w:val="28"/>
        </w:rPr>
        <w:t>послуг</w:t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 xml:space="preserve"> зменшився на 1,5%, </w:t>
      </w:r>
      <w:r w:rsidR="00E77C3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імпорт – на 0,4%.</w:t>
      </w:r>
    </w:p>
    <w:p w:rsidR="00513806" w:rsidRDefault="00BE6EAD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BE6EAD">
        <w:rPr>
          <w:rFonts w:ascii="Times New Roman" w:hAnsi="Times New Roman"/>
          <w:sz w:val="28"/>
          <w:szCs w:val="28"/>
        </w:rPr>
        <w:t xml:space="preserve">Позитивне </w:t>
      </w:r>
      <w:r w:rsidRPr="00BE6EA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сальдо становило 7,1 </w:t>
      </w:r>
      <w:proofErr w:type="spellStart"/>
      <w:r w:rsidRPr="00BE6EA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млн.дол</w:t>
      </w:r>
      <w:proofErr w:type="spellEnd"/>
      <w:r w:rsidRPr="00BE6EA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</w:p>
    <w:p w:rsidR="00BE6EAD" w:rsidRPr="00BE6EAD" w:rsidRDefault="00BE6EAD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EAD">
        <w:rPr>
          <w:rFonts w:ascii="Times New Roman" w:eastAsia="Times New Roman" w:hAnsi="Times New Roman"/>
          <w:sz w:val="28"/>
          <w:szCs w:val="28"/>
          <w:lang w:eastAsia="ru-RU"/>
        </w:rPr>
        <w:t>Підприємства та організації області у 2018р. здійснювали зовнішньоторговельні операції послугами з партнерами 85 країн світу.</w:t>
      </w:r>
    </w:p>
    <w:p w:rsidR="00E77C3C" w:rsidRPr="00E77C3C" w:rsidRDefault="00E77C3C" w:rsidP="00E77C3C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У 2018р. обсяг експорту послуг з країнами ЄС порівняно з 2017р. збільшився на 16% і становив 5,7 </w:t>
      </w:r>
      <w:proofErr w:type="spellStart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. (24,9% загального обсягу експорту). Імпорт послуг з цих країн збільшився в 1,9 </w:t>
      </w:r>
      <w:proofErr w:type="spellStart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раза</w:t>
      </w:r>
      <w:proofErr w:type="spellEnd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 і склав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9,3 </w:t>
      </w:r>
      <w:proofErr w:type="spellStart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. (59,4% загального обсягу імпорту).</w:t>
      </w:r>
    </w:p>
    <w:p w:rsidR="00E77C3C" w:rsidRPr="00E77C3C" w:rsidRDefault="00E77C3C" w:rsidP="00E77C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Найбільшою країною-партнером у зовнішній торгівлі послугами були США. Обсяг послуг одержаних цією країною становив 54,4% загального обсягу експорту, обсяг наданих послуг – 13,5% загального обсягу імпорту.</w:t>
      </w:r>
    </w:p>
    <w:p w:rsidR="00E77C3C" w:rsidRPr="00E77C3C" w:rsidRDefault="00E77C3C" w:rsidP="00E77C3C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E77C3C">
        <w:rPr>
          <w:rFonts w:ascii="Times New Roman" w:hAnsi="Times New Roman"/>
          <w:sz w:val="28"/>
          <w:szCs w:val="28"/>
        </w:rPr>
        <w:t xml:space="preserve">Серед партнерів-країн ЄС найбільшими споживачами послуг </w:t>
      </w:r>
      <w:r w:rsidRPr="00E77C3C">
        <w:rPr>
          <w:rFonts w:ascii="Times New Roman" w:hAnsi="Times New Roman"/>
          <w:sz w:val="28"/>
          <w:szCs w:val="28"/>
        </w:rPr>
        <w:br/>
        <w:t>стали Німеччина (10,1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% загального обсягу експорту), Франція (3%</w:t>
      </w:r>
      <w:r w:rsidRPr="00E77C3C">
        <w:rPr>
          <w:rFonts w:ascii="Times New Roman" w:eastAsia="Batang" w:hAnsi="Times New Roman"/>
          <w:sz w:val="28"/>
          <w:szCs w:val="28"/>
          <w:lang w:eastAsia="ru-RU"/>
        </w:rPr>
        <w:t xml:space="preserve">). </w:t>
      </w:r>
      <w:r w:rsidRPr="00E77C3C">
        <w:rPr>
          <w:rFonts w:ascii="Times New Roman" w:eastAsia="Batang" w:hAnsi="Times New Roman"/>
          <w:sz w:val="28"/>
          <w:szCs w:val="28"/>
          <w:lang w:eastAsia="ru-RU"/>
        </w:rPr>
        <w:lastRenderedPageBreak/>
        <w:t>Основними країнами ЄС, які здійснювали імпорт послуг до Кіровоградської області, були Естонія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 (33,8% </w:t>
      </w:r>
      <w:r w:rsidRPr="00E77C3C">
        <w:rPr>
          <w:rFonts w:ascii="Times New Roman" w:eastAsia="Batang" w:hAnsi="Times New Roman"/>
          <w:sz w:val="28"/>
          <w:szCs w:val="28"/>
          <w:lang w:eastAsia="ru-RU"/>
        </w:rPr>
        <w:t>загального обсягу імпорту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), Латвія</w:t>
      </w:r>
      <w:r w:rsidRPr="00E77C3C">
        <w:rPr>
          <w:rFonts w:ascii="Times New Roman" w:eastAsia="Batang" w:hAnsi="Times New Roman"/>
          <w:sz w:val="28"/>
          <w:szCs w:val="28"/>
          <w:lang w:eastAsia="ru-RU"/>
        </w:rPr>
        <w:t xml:space="preserve"> (7,1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E77C3C">
        <w:rPr>
          <w:rFonts w:ascii="Times New Roman" w:eastAsia="Batang" w:hAnsi="Times New Roman"/>
          <w:sz w:val="28"/>
          <w:szCs w:val="28"/>
          <w:lang w:eastAsia="ru-RU"/>
        </w:rPr>
        <w:t>), Чехія (3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E77C3C">
        <w:rPr>
          <w:rFonts w:ascii="Times New Roman" w:eastAsia="Batang" w:hAnsi="Times New Roman"/>
          <w:sz w:val="28"/>
          <w:szCs w:val="28"/>
          <w:lang w:eastAsia="ru-RU"/>
        </w:rPr>
        <w:t>), Велика Британія (2,6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), Польща та Швеція </w:t>
      </w:r>
      <w:r w:rsidRPr="00E77C3C">
        <w:rPr>
          <w:rFonts w:ascii="Times New Roman" w:eastAsia="Batang" w:hAnsi="Times New Roman"/>
          <w:sz w:val="28"/>
          <w:szCs w:val="28"/>
          <w:lang w:eastAsia="ru-RU"/>
        </w:rPr>
        <w:t>(по 2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E77C3C">
        <w:rPr>
          <w:rFonts w:ascii="Times New Roman" w:eastAsia="Batang" w:hAnsi="Times New Roman"/>
          <w:sz w:val="28"/>
          <w:szCs w:val="28"/>
          <w:lang w:eastAsia="ru-RU"/>
        </w:rPr>
        <w:t>).</w:t>
      </w:r>
    </w:p>
    <w:p w:rsidR="00E77C3C" w:rsidRPr="00E77C3C" w:rsidRDefault="00E77C3C" w:rsidP="00E77C3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У 2018р. найбільші обсяги експорту припадали на транспортні послуги, які займали 55,6% загального обсягу експорту, послуги у сфері телекомунікації, комп’ютерні та інформаційні – 16,4%, ділові послуги – 15,6%.</w:t>
      </w:r>
    </w:p>
    <w:p w:rsidR="00E77C3C" w:rsidRPr="00E77C3C" w:rsidRDefault="00E77C3C" w:rsidP="00E77C3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Порівняно з 2017р. у загальному обсязі експорту</w:t>
      </w:r>
      <w:r w:rsidRPr="00E77C3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збільшилась частка послуг у сфері телекомунікації, комп’ютерних та</w:t>
      </w:r>
      <w:r w:rsidRPr="00E77C3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інформаційних послуг 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з 12,1% до 16,4%, натомість, зменшилась частка транспортних послуг 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br/>
        <w:t>з 61,1% до 55,6%; ділових послуг – з 16,6% до 15,6%.</w:t>
      </w:r>
    </w:p>
    <w:p w:rsidR="00E77C3C" w:rsidRPr="00E77C3C" w:rsidRDefault="00E77C3C" w:rsidP="00E77C3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Основу структури імпорту послуг у 2018р. складали </w:t>
      </w:r>
      <w:r w:rsidRPr="00E77C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транспорті послуги (43,3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% загального обсягу імпорту), ділові послуги (26,1%), послуги, пов’язані з подорожами (11,4%), послуги</w:t>
      </w:r>
      <w:r w:rsidRPr="00E77C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ремонту та технічного обслуговування, що не віднесені до інших категорій (10,1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 w:rsidRPr="00E77C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77C3C" w:rsidRPr="00E77C3C" w:rsidRDefault="00E77C3C" w:rsidP="00E77C3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У загальному обсязі імпорту порівняно з 2017р.</w:t>
      </w:r>
      <w:r w:rsidRPr="00E77C3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частка транспортних послуг збільшилась з 18,6% до 43,3%, натомість, частка ділових послуг зменшилась з 43,8% до 26,1%.</w:t>
      </w:r>
    </w:p>
    <w:p w:rsidR="00E77C3C" w:rsidRPr="00E77C3C" w:rsidRDefault="00E77C3C" w:rsidP="00E77C3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77C3C" w:rsidRPr="00E77C3C" w:rsidRDefault="00E77C3C" w:rsidP="00E77C3C">
      <w:pPr>
        <w:widowControl w:val="0"/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У 2018р. в економіку області іноземними інвесторами унесено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8,9 </w:t>
      </w:r>
      <w:proofErr w:type="spellStart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E77C3C">
        <w:rPr>
          <w:rFonts w:ascii="Times New Roman" w:eastAsia="Times New Roman" w:hAnsi="Times New Roman"/>
          <w:b/>
          <w:sz w:val="28"/>
          <w:szCs w:val="28"/>
          <w:lang w:eastAsia="ru-RU"/>
        </w:rPr>
        <w:t>прямих інвестицій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 (акціонерного капіталу), що залишилося на рівні 2017р. </w:t>
      </w:r>
    </w:p>
    <w:p w:rsidR="00E77C3C" w:rsidRPr="00E77C3C" w:rsidRDefault="00E77C3C" w:rsidP="00E77C3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Обсяг прямих</w:t>
      </w:r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 xml:space="preserve"> інвестицій (акціонерного капіталу),</w:t>
      </w:r>
      <w:r w:rsidRPr="00E77C3C">
        <w:rPr>
          <w:rFonts w:ascii="Times New Roman" w:eastAsia="Times New Roman" w:hAnsi="Times New Roman"/>
          <w:color w:val="FF0000"/>
          <w:kern w:val="144"/>
          <w:sz w:val="28"/>
          <w:szCs w:val="28"/>
          <w:lang w:eastAsia="ru-RU"/>
        </w:rPr>
        <w:t xml:space="preserve"> </w:t>
      </w:r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 xml:space="preserve">унесених </w:t>
      </w:r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br/>
        <w:t>в економіку області з початку інвестування, на 31 грудня 2018р.</w:t>
      </w:r>
      <w:r w:rsidRPr="00E77C3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 xml:space="preserve">склав                    74,5 </w:t>
      </w:r>
      <w:proofErr w:type="spellStart"/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>.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 США</w:t>
      </w:r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>,</w:t>
      </w:r>
      <w:r w:rsidRPr="00E77C3C">
        <w:rPr>
          <w:rFonts w:ascii="Times New Roman" w:eastAsia="Times New Roman" w:hAnsi="Times New Roman"/>
          <w:color w:val="FF0000"/>
          <w:kern w:val="144"/>
          <w:sz w:val="28"/>
          <w:szCs w:val="28"/>
          <w:lang w:eastAsia="ru-RU"/>
        </w:rPr>
        <w:t xml:space="preserve"> </w:t>
      </w:r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 xml:space="preserve">що на 6,3% більше обсягів інвестицій </w:t>
      </w:r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br/>
        <w:t xml:space="preserve">на початок 2018р., 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та у розрахунку на одну особу населення склав</w:t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br/>
        <w:t>78,9 доларів.</w:t>
      </w:r>
    </w:p>
    <w:p w:rsidR="00E77C3C" w:rsidRPr="00E77C3C" w:rsidRDefault="00E77C3C" w:rsidP="00E77C3C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144"/>
          <w:sz w:val="28"/>
          <w:szCs w:val="28"/>
          <w:u w:val="single"/>
          <w:lang w:eastAsia="ru-RU"/>
        </w:rPr>
      </w:pPr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 xml:space="preserve">З країн ЄС унесено 42,5 </w:t>
      </w:r>
      <w:proofErr w:type="spellStart"/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 xml:space="preserve">. інвестицій (57% загального обсягу акціонерного капіталу), з інших країн світу – 32 </w:t>
      </w:r>
      <w:proofErr w:type="spellStart"/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kern w:val="144"/>
          <w:sz w:val="28"/>
          <w:szCs w:val="28"/>
          <w:lang w:eastAsia="ru-RU"/>
        </w:rPr>
        <w:t>. (43%).</w:t>
      </w:r>
    </w:p>
    <w:p w:rsidR="00E77C3C" w:rsidRPr="00E77C3C" w:rsidRDefault="00E77C3C" w:rsidP="00E77C3C">
      <w:pPr>
        <w:widowControl w:val="0"/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eastAsia="Times New Roman" w:hAnsi="Times New Roman"/>
          <w:kern w:val="144"/>
          <w:sz w:val="28"/>
          <w:szCs w:val="20"/>
          <w:lang w:eastAsia="ru-RU"/>
        </w:rPr>
      </w:pPr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 xml:space="preserve">Інвестиції надійшли з 35 країн світу, з них </w:t>
      </w:r>
      <w:r w:rsidRPr="00E77C3C">
        <w:rPr>
          <w:rFonts w:ascii="Times New Roman" w:eastAsia="Times New Roman" w:hAnsi="Times New Roman"/>
          <w:sz w:val="28"/>
          <w:szCs w:val="20"/>
          <w:lang w:eastAsia="ru-RU"/>
        </w:rPr>
        <w:t>15 – країни Європейського Союзу.</w:t>
      </w:r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 xml:space="preserve"> До п’ятірки основних країн-інвесторів, на які припадає 82,1% загального обсягу прямих інвестицій, входять: Велика Британія – </w:t>
      </w:r>
      <w:r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br/>
      </w:r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 xml:space="preserve">18 </w:t>
      </w:r>
      <w:proofErr w:type="spellStart"/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 xml:space="preserve">., Кіпр – 14,7 </w:t>
      </w:r>
      <w:proofErr w:type="spellStart"/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>., Сейшельські Острови –</w:t>
      </w:r>
      <w:r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 xml:space="preserve"> </w:t>
      </w:r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 xml:space="preserve">13,8 </w:t>
      </w:r>
      <w:proofErr w:type="spellStart"/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 xml:space="preserve">., Російська Федерація – 10,4 </w:t>
      </w:r>
      <w:proofErr w:type="spellStart"/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>. та Нідерланди –</w:t>
      </w:r>
      <w:r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 xml:space="preserve"> </w:t>
      </w:r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 xml:space="preserve">4,3 </w:t>
      </w:r>
      <w:proofErr w:type="spellStart"/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kern w:val="144"/>
          <w:sz w:val="28"/>
          <w:szCs w:val="20"/>
          <w:lang w:eastAsia="ru-RU"/>
        </w:rPr>
        <w:t>.</w:t>
      </w:r>
    </w:p>
    <w:p w:rsidR="00E77C3C" w:rsidRPr="00E77C3C" w:rsidRDefault="006423C9" w:rsidP="00E77C3C">
      <w:pPr>
        <w:tabs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Найбільші обсяги інвестицій зосереджені на підприємствах будівництва – 24,5 </w:t>
      </w:r>
      <w:proofErr w:type="spellStart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. (32,9% загального обсягу), промисловості – </w:t>
      </w:r>
      <w:r w:rsidR="00E77C3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22,7 </w:t>
      </w:r>
      <w:proofErr w:type="spellStart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. (30,4%), оптової та роздрібної торгівлі; ремонту автотранспортних засобів і мотоциклів – 6,7 </w:t>
      </w:r>
      <w:proofErr w:type="spellStart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>. (9%),</w:t>
      </w:r>
      <w:r w:rsid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в організаціях, що здійснюють діяльність у сфері адміністративного та допоміжного обслуговування, – 6,2 </w:t>
      </w:r>
      <w:proofErr w:type="spellStart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. (8,4%), підприємствах транспорту, складського господарства, пошти та кур’єрської діяльності – 4,7 </w:t>
      </w:r>
      <w:proofErr w:type="spellStart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. (6,2%), в організаціях, що здійснюють операції з нерухомим майном – </w:t>
      </w:r>
      <w:r w:rsidR="00E77C3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4,4 </w:t>
      </w:r>
      <w:proofErr w:type="spellStart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="00E77C3C" w:rsidRPr="00E77C3C">
        <w:rPr>
          <w:rFonts w:ascii="Times New Roman" w:eastAsia="Times New Roman" w:hAnsi="Times New Roman"/>
          <w:sz w:val="28"/>
          <w:szCs w:val="28"/>
          <w:lang w:eastAsia="ru-RU"/>
        </w:rPr>
        <w:t>. (5,9%).</w:t>
      </w:r>
    </w:p>
    <w:p w:rsidR="00E77C3C" w:rsidRPr="00E77C3C" w:rsidRDefault="00E77C3C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Заборгованість підприємств області за кредитами та позиками, торговими кредитами та іншими зобов’язаннями (борговими інструментами) перед прямими іноземними інвесторами на 31 грудня 2018р. становила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17,5 </w:t>
      </w:r>
      <w:proofErr w:type="spellStart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77C3C" w:rsidRPr="00E77C3C" w:rsidRDefault="00E77C3C" w:rsidP="00E77C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 xml:space="preserve">Загальний обсяг прямих інвестицій (акціонерного капіталу та боргових інструментів) на 31 грудня 2018р. становив 92 </w:t>
      </w:r>
      <w:proofErr w:type="spellStart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млн.дол</w:t>
      </w:r>
      <w:proofErr w:type="spellEnd"/>
      <w:r w:rsidRPr="00E77C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EAD" w:rsidRPr="006423C9" w:rsidRDefault="00BE6EAD" w:rsidP="00BE6E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10"/>
          <w:szCs w:val="10"/>
          <w:lang w:eastAsia="ru-RU"/>
        </w:rPr>
      </w:pPr>
    </w:p>
    <w:p w:rsidR="00623513" w:rsidRPr="002B7F3D" w:rsidRDefault="00623513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Внутрішня торгівля</w:t>
      </w:r>
    </w:p>
    <w:p w:rsidR="002B68D0" w:rsidRPr="002B68D0" w:rsidRDefault="002B68D0" w:rsidP="002B68D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b/>
          <w:sz w:val="28"/>
          <w:szCs w:val="20"/>
          <w:lang w:eastAsia="ru-RU"/>
        </w:rPr>
        <w:t>Оборот роздрібної торгівлі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Pr="002B68D0">
        <w:rPr>
          <w:rFonts w:ascii="Times New Roman" w:eastAsia="Times New Roman" w:hAnsi="Times New Roman"/>
          <w:b/>
          <w:sz w:val="28"/>
          <w:szCs w:val="20"/>
          <w:vertAlign w:val="superscript"/>
          <w:lang w:eastAsia="ru-RU"/>
        </w:rPr>
        <w:t xml:space="preserve"> 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який включає дані щодо роздрібного 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товарообороту підприємств (юридичних осіб та фізичних осіб-підприємців), основним видом економічної діяльності яких є роздрібна торгівля, у січні 2019р. становив 1392,7 </w:t>
      </w:r>
      <w:proofErr w:type="spellStart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, що в порівнянних цінах на 1,6% більше обсягу січня 2018р.</w:t>
      </w:r>
    </w:p>
    <w:p w:rsidR="002B68D0" w:rsidRPr="002B68D0" w:rsidRDefault="002B68D0" w:rsidP="002B68D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Роздрібний товарооборот 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підприємств (юридичних осіб), основним видом економічної діяльності яких є роздрібна торгівля, у січні 2019р. становив 982,2 </w:t>
      </w:r>
      <w:proofErr w:type="spellStart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, що у порівнянних цінах проти січня 2018р. збільшився на 3,8%, проти грудня 2018р. – зменшився на 19,6%.</w:t>
      </w:r>
    </w:p>
    <w:p w:rsidR="002B68D0" w:rsidRPr="002B68D0" w:rsidRDefault="002B68D0" w:rsidP="002B68D0">
      <w:pPr>
        <w:keepNext/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 w:rsidRPr="002B68D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Реалізація послуг. 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У </w:t>
      </w:r>
      <w:r w:rsidRPr="002B68D0">
        <w:rPr>
          <w:rFonts w:ascii="Times New Roman" w:eastAsia="Times New Roman" w:hAnsi="Times New Roman"/>
          <w:sz w:val="28"/>
          <w:szCs w:val="20"/>
          <w:lang w:val="en-US" w:eastAsia="ru-RU"/>
        </w:rPr>
        <w:t>IV</w:t>
      </w:r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 xml:space="preserve"> кварталі 2018р. підприємствами сфери нефінансових послуг реалізовано послуг на суму 2351,7 </w:t>
      </w:r>
      <w:proofErr w:type="spellStart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2B68D0" w:rsidRPr="002B68D0" w:rsidRDefault="002B68D0" w:rsidP="002B68D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У структурі обсягу реалізованих послуг за видами економічної діяльності значну частку (73,9%) займали послуги підприємств транспорту, складського господарства, поштової та кур’єрської діяльності. Частка послуг, наданих підприємствами сфери інформації та телекомунікацій, склала 12,3%, професійної, наукової та технічної діяльності – 3,5%, адміністративного та допоміжного обслуговування – 3,2%, організаціями, що здійснюють операції з нерухомим майном – 3%, установами охорони здоров’я та надан</w:t>
      </w:r>
      <w:r w:rsid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ня соціальної допомоги – 1,7%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освіти – 1,5%. </w:t>
      </w:r>
    </w:p>
    <w:p w:rsidR="002B68D0" w:rsidRPr="002B68D0" w:rsidRDefault="002B68D0" w:rsidP="002B68D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Частка послуг, реалізованих населенню, у загальному обсязі реалізованих послуг склала 16,5%.</w:t>
      </w:r>
    </w:p>
    <w:p w:rsidR="002B68D0" w:rsidRPr="006423C9" w:rsidRDefault="002B68D0" w:rsidP="002B68D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2B68D0" w:rsidRPr="002B68D0" w:rsidRDefault="002B68D0" w:rsidP="002B68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68D0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="001939DB">
        <w:rPr>
          <w:rFonts w:ascii="Times New Roman" w:eastAsia="Times New Roman" w:hAnsi="Times New Roman"/>
          <w:b/>
          <w:sz w:val="28"/>
          <w:szCs w:val="28"/>
          <w:lang w:eastAsia="ru-RU"/>
        </w:rPr>
        <w:t>апітальні інвестиції</w:t>
      </w:r>
    </w:p>
    <w:p w:rsidR="002B68D0" w:rsidRPr="002B68D0" w:rsidRDefault="002B68D0" w:rsidP="001939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У 2018р. підприємствами та організаціями області за рахунок усіх джерел фінансування освоєно 6420,9 </w:t>
      </w:r>
      <w:proofErr w:type="spellStart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капітальних інвестицій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що </w:t>
      </w:r>
      <w:r w:rsidRPr="002B68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9% менше порівняно з 2017р.</w:t>
      </w:r>
    </w:p>
    <w:p w:rsidR="002B68D0" w:rsidRPr="002B68D0" w:rsidRDefault="006423C9" w:rsidP="002B6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B68D0" w:rsidRPr="002B68D0">
        <w:rPr>
          <w:rFonts w:ascii="Times New Roman" w:hAnsi="Times New Roman"/>
          <w:sz w:val="28"/>
          <w:szCs w:val="28"/>
        </w:rPr>
        <w:lastRenderedPageBreak/>
        <w:t>Основним джерелом фінансування капітальних інвестицій у 2018р. були власні кошти підприємств та організацій, за рахунок яких освоєно 76,2% усіх капіталовкладень. Частка цих коштів у загальному обсязі</w:t>
      </w:r>
      <w:r w:rsidR="002B68D0" w:rsidRPr="002B68D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B68D0" w:rsidRPr="002B68D0">
        <w:rPr>
          <w:rFonts w:ascii="Times New Roman" w:hAnsi="Times New Roman"/>
          <w:sz w:val="28"/>
          <w:szCs w:val="28"/>
        </w:rPr>
        <w:t>зменшилася порівняно з 2017р. на</w:t>
      </w:r>
      <w:r w:rsidR="001939DB">
        <w:rPr>
          <w:rFonts w:ascii="Times New Roman" w:hAnsi="Times New Roman"/>
          <w:sz w:val="28"/>
          <w:szCs w:val="28"/>
        </w:rPr>
        <w:t xml:space="preserve"> </w:t>
      </w:r>
      <w:r w:rsidR="002B68D0" w:rsidRPr="002B68D0">
        <w:rPr>
          <w:rFonts w:ascii="Times New Roman" w:hAnsi="Times New Roman"/>
          <w:sz w:val="28"/>
          <w:szCs w:val="28"/>
        </w:rPr>
        <w:t xml:space="preserve">0,4 </w:t>
      </w:r>
      <w:proofErr w:type="spellStart"/>
      <w:r w:rsidR="002B68D0" w:rsidRPr="002B68D0">
        <w:rPr>
          <w:rFonts w:ascii="Times New Roman" w:hAnsi="Times New Roman"/>
          <w:sz w:val="28"/>
          <w:szCs w:val="28"/>
        </w:rPr>
        <w:t>в.п</w:t>
      </w:r>
      <w:proofErr w:type="spellEnd"/>
      <w:r w:rsidR="002B68D0" w:rsidRPr="002B68D0">
        <w:rPr>
          <w:rFonts w:ascii="Times New Roman" w:hAnsi="Times New Roman"/>
          <w:sz w:val="28"/>
          <w:szCs w:val="28"/>
        </w:rPr>
        <w:t>.</w:t>
      </w:r>
    </w:p>
    <w:p w:rsidR="002B68D0" w:rsidRPr="002B68D0" w:rsidRDefault="002B68D0" w:rsidP="002B6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8D0">
        <w:rPr>
          <w:rFonts w:ascii="Times New Roman" w:hAnsi="Times New Roman"/>
          <w:sz w:val="28"/>
          <w:szCs w:val="28"/>
        </w:rPr>
        <w:t xml:space="preserve">Збільшилася частка капітальних інвестицій, освоєних за рахунок коштів державного бюджету на 1,5 </w:t>
      </w:r>
      <w:proofErr w:type="spellStart"/>
      <w:r w:rsidRPr="002B68D0">
        <w:rPr>
          <w:rFonts w:ascii="Times New Roman" w:hAnsi="Times New Roman"/>
          <w:sz w:val="28"/>
          <w:szCs w:val="28"/>
        </w:rPr>
        <w:t>в.п</w:t>
      </w:r>
      <w:proofErr w:type="spellEnd"/>
      <w:r w:rsidRPr="002B68D0">
        <w:rPr>
          <w:rFonts w:ascii="Times New Roman" w:hAnsi="Times New Roman"/>
          <w:sz w:val="28"/>
          <w:szCs w:val="28"/>
        </w:rPr>
        <w:t xml:space="preserve">., місцевих бюджетів – на 1,4 </w:t>
      </w:r>
      <w:proofErr w:type="spellStart"/>
      <w:r w:rsidRPr="002B68D0">
        <w:rPr>
          <w:rFonts w:ascii="Times New Roman" w:hAnsi="Times New Roman"/>
          <w:sz w:val="28"/>
          <w:szCs w:val="28"/>
        </w:rPr>
        <w:t>в.п</w:t>
      </w:r>
      <w:proofErr w:type="spellEnd"/>
      <w:r w:rsidRPr="002B68D0">
        <w:rPr>
          <w:rFonts w:ascii="Times New Roman" w:hAnsi="Times New Roman"/>
          <w:sz w:val="28"/>
          <w:szCs w:val="28"/>
        </w:rPr>
        <w:t xml:space="preserve">., натомість зменшилась – за рахунок кредитів банків та інших позик – </w:t>
      </w:r>
      <w:r w:rsidRPr="002B68D0">
        <w:rPr>
          <w:rFonts w:ascii="Times New Roman" w:hAnsi="Times New Roman"/>
          <w:sz w:val="28"/>
          <w:szCs w:val="28"/>
        </w:rPr>
        <w:br/>
        <w:t xml:space="preserve">на 2,1 </w:t>
      </w:r>
      <w:proofErr w:type="spellStart"/>
      <w:r w:rsidRPr="002B68D0">
        <w:rPr>
          <w:rFonts w:ascii="Times New Roman" w:hAnsi="Times New Roman"/>
          <w:sz w:val="28"/>
          <w:szCs w:val="28"/>
        </w:rPr>
        <w:t>в.п</w:t>
      </w:r>
      <w:proofErr w:type="spellEnd"/>
      <w:r w:rsidRPr="002B68D0">
        <w:rPr>
          <w:rFonts w:ascii="Times New Roman" w:hAnsi="Times New Roman"/>
          <w:sz w:val="28"/>
          <w:szCs w:val="28"/>
        </w:rPr>
        <w:t xml:space="preserve">., коштів населення на будівництво житла – на 0,2 </w:t>
      </w:r>
      <w:proofErr w:type="spellStart"/>
      <w:r w:rsidRPr="002B68D0">
        <w:rPr>
          <w:rFonts w:ascii="Times New Roman" w:hAnsi="Times New Roman"/>
          <w:sz w:val="28"/>
          <w:szCs w:val="28"/>
        </w:rPr>
        <w:t>в.п</w:t>
      </w:r>
      <w:proofErr w:type="spellEnd"/>
      <w:r w:rsidRPr="002B68D0">
        <w:rPr>
          <w:rFonts w:ascii="Times New Roman" w:hAnsi="Times New Roman"/>
          <w:sz w:val="28"/>
          <w:szCs w:val="28"/>
        </w:rPr>
        <w:t>.</w:t>
      </w:r>
    </w:p>
    <w:p w:rsidR="002B68D0" w:rsidRPr="002B68D0" w:rsidRDefault="002B68D0" w:rsidP="00193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Найбільшу частку капітальних інвестицій у 2018р. освоєно підприємствами сільського, лісового та рибного господарства (48,2%)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і промисловості (18,4%). </w:t>
      </w:r>
    </w:p>
    <w:p w:rsidR="002B68D0" w:rsidRPr="002B68D0" w:rsidRDefault="002B68D0" w:rsidP="00193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Капітальні інвестиції у житлові будівлі становили 197,6 </w:t>
      </w:r>
      <w:proofErr w:type="spellStart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br/>
        <w:t>або 3,1% загального обсягу капітальних інвестицій області (у 2017р. – 3,6%).</w:t>
      </w:r>
    </w:p>
    <w:p w:rsidR="001939DB" w:rsidRDefault="002B68D0" w:rsidP="001939D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У 2018р. обсяг капітальних інв</w:t>
      </w:r>
      <w:r w:rsid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естицій на одну особу населення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по області склав 6726,4</w:t>
      </w:r>
      <w:r w:rsidRPr="002B68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B68D0">
        <w:rPr>
          <w:rFonts w:ascii="Times New Roman" w:eastAsia="Times New Roman" w:hAnsi="Times New Roman"/>
          <w:sz w:val="28"/>
          <w:szCs w:val="28"/>
          <w:lang w:eastAsia="ru-RU"/>
        </w:rPr>
        <w:t>грн</w:t>
      </w:r>
    </w:p>
    <w:p w:rsidR="001939DB" w:rsidRPr="00E77C3C" w:rsidRDefault="001939DB" w:rsidP="001939D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39DB" w:rsidRPr="001939DB" w:rsidRDefault="00534797" w:rsidP="00E77C3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939D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Транспорт</w:t>
      </w:r>
      <w:r w:rsidR="001939DB" w:rsidRPr="001939DB">
        <w:rPr>
          <w:rFonts w:ascii="Times New Roman" w:hAnsi="Times New Roman"/>
          <w:b/>
          <w:sz w:val="28"/>
          <w:szCs w:val="28"/>
        </w:rPr>
        <w:t xml:space="preserve"> і зв’язок</w:t>
      </w:r>
    </w:p>
    <w:p w:rsidR="001939DB" w:rsidRP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939DB">
        <w:rPr>
          <w:rFonts w:ascii="Times New Roman" w:eastAsia="Times New Roman" w:hAnsi="Times New Roman"/>
          <w:sz w:val="28"/>
          <w:szCs w:val="20"/>
          <w:lang w:eastAsia="ru-RU"/>
        </w:rPr>
        <w:t xml:space="preserve">У січні 2019р. підприємствами транспорту перевезено 1313,7 </w:t>
      </w:r>
      <w:proofErr w:type="spellStart"/>
      <w:r w:rsidRPr="001939DB">
        <w:rPr>
          <w:rFonts w:ascii="Times New Roman" w:eastAsia="Times New Roman" w:hAnsi="Times New Roman"/>
          <w:sz w:val="28"/>
          <w:szCs w:val="20"/>
          <w:lang w:eastAsia="ru-RU"/>
        </w:rPr>
        <w:t>тис.т</w:t>
      </w:r>
      <w:proofErr w:type="spellEnd"/>
      <w:r w:rsidRPr="001939DB">
        <w:rPr>
          <w:rFonts w:ascii="Times New Roman" w:eastAsia="Times New Roman" w:hAnsi="Times New Roman"/>
          <w:sz w:val="28"/>
          <w:szCs w:val="20"/>
          <w:lang w:eastAsia="ru-RU"/>
        </w:rPr>
        <w:t xml:space="preserve"> вантажів, що на 19% менше ніж у січні 2018р., </w:t>
      </w:r>
      <w:proofErr w:type="spellStart"/>
      <w:r w:rsidRPr="001939DB">
        <w:rPr>
          <w:rFonts w:ascii="Times New Roman" w:eastAsia="Times New Roman" w:hAnsi="Times New Roman"/>
          <w:sz w:val="28"/>
          <w:szCs w:val="20"/>
          <w:lang w:eastAsia="ru-RU"/>
        </w:rPr>
        <w:t>вантажооборот</w:t>
      </w:r>
      <w:proofErr w:type="spellEnd"/>
      <w:r w:rsidRPr="001939DB">
        <w:rPr>
          <w:rFonts w:ascii="Times New Roman" w:eastAsia="Times New Roman" w:hAnsi="Times New Roman"/>
          <w:sz w:val="28"/>
          <w:szCs w:val="20"/>
          <w:lang w:eastAsia="ru-RU"/>
        </w:rPr>
        <w:t xml:space="preserve"> залишився на рівні січня 2018р. і становив 2172,5 </w:t>
      </w:r>
      <w:proofErr w:type="spellStart"/>
      <w:r w:rsidRPr="001939DB">
        <w:rPr>
          <w:rFonts w:ascii="Times New Roman" w:eastAsia="Times New Roman" w:hAnsi="Times New Roman"/>
          <w:sz w:val="28"/>
          <w:szCs w:val="20"/>
          <w:lang w:eastAsia="ru-RU"/>
        </w:rPr>
        <w:t>млн.ткм</w:t>
      </w:r>
      <w:proofErr w:type="spellEnd"/>
      <w:r w:rsidRPr="001939DB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1939DB" w:rsidRP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b/>
          <w:sz w:val="28"/>
          <w:szCs w:val="28"/>
          <w:lang w:eastAsia="ru-RU"/>
        </w:rPr>
        <w:t>Залізницею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у січні 2019р. перевезено 380,1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вантажів, що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br/>
        <w:t>на 22,2% менше ніж у січні 2018р. Це спричинено зменшенням перевезення брухту чорних металів на 75%, будівельних матеріалів –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32,9% та зерна і продуктів перемолу – на 15,2%. Натомість у 8 разів збільшилося перевезення нафти і нафтопродуктів та у 2,6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раза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– хімічних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і мінеральних добрив.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Вантажооборот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підприємств залізничного транспорту зменшився на 0,5% і становив 2096,6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млн.ткм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939DB" w:rsidRP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Автомобільним транспортом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(з урахуванням перевезень, виконаних фізичними особами–підприємцями) у січні 2019р. перевезено 933,4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вантажів, що на 17,6% менше порівняно з січнем 2018р.,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вантажооборот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зріс на 16,8% і становив 75,8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млн.ткм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Авіаційним транспортом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у січні 2019р. перевезено 0,2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тис.т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вантажів, що на 9,5% менше порівняно з січнем 2018р.,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вантажооборот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зменшився на 25,4% і становив</w:t>
      </w:r>
      <w:r w:rsidRPr="001939DB">
        <w:rPr>
          <w:rFonts w:eastAsia="Times New Roman"/>
          <w:sz w:val="26"/>
          <w:szCs w:val="26"/>
          <w:lang w:eastAsia="ru-RU"/>
        </w:rPr>
        <w:t xml:space="preserve">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0,1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млн.ткм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13806" w:rsidRPr="00513806" w:rsidRDefault="00513806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1939DB" w:rsidRP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У січні 2019р.</w:t>
      </w:r>
      <w:r w:rsidRPr="001939DB">
        <w:rPr>
          <w:rFonts w:ascii="Times New Roman" w:eastAsia="Times New Roman" w:hAnsi="Times New Roman"/>
          <w:sz w:val="20"/>
          <w:szCs w:val="26"/>
          <w:lang w:eastAsia="ru-RU"/>
        </w:rPr>
        <w:t xml:space="preserve">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послугами пасажирського транспорту</w:t>
      </w:r>
      <w:r w:rsidRPr="00193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скористалися </w:t>
      </w:r>
      <w:r w:rsidR="00E77C3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6,3 млн. пасажирів, що на 16,6% більше ніж у січні 2018р., пасажирооборот зріс на 12,9% і становив 176,2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млн.пас.км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939DB" w:rsidRP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Залізницею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у січні 2019р. перевезено 165 тис. пасажирів, </w:t>
      </w:r>
      <w:r w:rsidR="00E77C3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що залишилось на рівні січня 2018р., пасажирооборот зріс на 17,2% і становив 109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млн.пас.км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939DB" w:rsidRP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b/>
          <w:sz w:val="28"/>
          <w:szCs w:val="28"/>
          <w:lang w:eastAsia="ru-RU"/>
        </w:rPr>
        <w:t>Автомобільним транспортом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(з урахуванням перевезень, виконаних фізичними особами–підприємцями) у січні 2019р. перевезено </w:t>
      </w:r>
      <w:r w:rsidR="00E77C3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4,3 млн. пасажирів, що на 10,2% більше порівняно з січнем 2018р.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Пасажирооборот підприємств автомобільного транспорту збільшився на 3,3% і становив 55,6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млн.пас.км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939DB" w:rsidRP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Обсяги перевезень пасажирів, виконаних фізичними особами–підприємцями у січні 2019р., зменшились на 6,6% та становили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br/>
        <w:t>0,7 млн. пасажирів.</w:t>
      </w:r>
    </w:p>
    <w:p w:rsidR="001939DB" w:rsidRP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1939DB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Авіаційним транспортом </w:t>
      </w:r>
      <w:r w:rsidRPr="001939DB">
        <w:rPr>
          <w:rFonts w:ascii="Times New Roman" w:eastAsia="Times New Roman" w:hAnsi="Times New Roman"/>
          <w:sz w:val="28"/>
          <w:szCs w:val="26"/>
          <w:lang w:eastAsia="ru-RU"/>
        </w:rPr>
        <w:t xml:space="preserve">у січні 2019р. перевезено 3,3 тис. пасажирів, що на 31,2% менше порівняно з січнем 2018р., пасажирооборот зменшився на 15% і становив 1,7 </w:t>
      </w:r>
      <w:proofErr w:type="spellStart"/>
      <w:r w:rsidRPr="001939DB">
        <w:rPr>
          <w:rFonts w:ascii="Times New Roman" w:eastAsia="Times New Roman" w:hAnsi="Times New Roman"/>
          <w:sz w:val="28"/>
          <w:szCs w:val="26"/>
          <w:lang w:eastAsia="ru-RU"/>
        </w:rPr>
        <w:t>млн.пас.км</w:t>
      </w:r>
      <w:proofErr w:type="spellEnd"/>
      <w:r w:rsidRPr="001939DB">
        <w:rPr>
          <w:rFonts w:ascii="Times New Roman" w:eastAsia="Times New Roman" w:hAnsi="Times New Roman"/>
          <w:sz w:val="28"/>
          <w:szCs w:val="26"/>
          <w:lang w:eastAsia="ru-RU"/>
        </w:rPr>
        <w:t>.</w:t>
      </w:r>
    </w:p>
    <w:p w:rsidR="001939DB" w:rsidRPr="001939DB" w:rsidRDefault="001939DB" w:rsidP="006423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Тролейбусами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у січні 2019р. перевезено 1,9 млн. пасажирів, що                     на 36,8% більше ніж у січні 2018р.</w:t>
      </w:r>
    </w:p>
    <w:p w:rsid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39DB" w:rsidRPr="001939DB" w:rsidRDefault="001939DB" w:rsidP="006423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У 2018р. </w:t>
      </w:r>
      <w:r w:rsidRPr="00193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обсяг реалізованих послуг у сфері телекомунікацій та поштового зв’язку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склав 1002,5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, з них населенню – 725,9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939DB" w:rsidRPr="001939DB" w:rsidRDefault="001939DB" w:rsidP="006423C9">
      <w:pPr>
        <w:widowControl w:val="0"/>
        <w:tabs>
          <w:tab w:val="left" w:pos="567"/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Найбільший обсяг доходів у 2018р. отримано від надання послуг рухомого (мобільного) зв’язку – 703,3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млн.грн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, що становить 70,1% загального обсягу доходів. Частка доходів від надання інтернет-послуг склала 11,8%, послуг фіксованого телефонного зв’язку – 6,8%, поштової </w:t>
      </w: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та кур’єрської діяльності – 5,8%, трансляції </w:t>
      </w:r>
      <w:proofErr w:type="spellStart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теле-</w:t>
      </w:r>
      <w:proofErr w:type="spellEnd"/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 xml:space="preserve"> та радіопрограм, радіозв’язку – 2,7%.</w:t>
      </w:r>
    </w:p>
    <w:p w:rsidR="001939DB" w:rsidRDefault="001939DB" w:rsidP="006423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39DB">
        <w:rPr>
          <w:rFonts w:ascii="Times New Roman" w:eastAsia="Times New Roman" w:hAnsi="Times New Roman"/>
          <w:sz w:val="28"/>
          <w:szCs w:val="28"/>
          <w:lang w:eastAsia="ru-RU"/>
        </w:rPr>
        <w:t>Станом на 1 січня 2019р. кількість абонентів мережі Інтернет порівняно з початком 2018р. зросла на 14,2% і становила 465,7 тис. абонентів. Водночас кількість абонентів фіксованого телефонного зв’язку скоротилась на 23,2% і склала 77,5 тис., кабельного телебачення – на 4,2% (37,3 тис.), рухомого (мобільного) зв’язку – на 2,9% (1157,6 тис.).</w:t>
      </w:r>
    </w:p>
    <w:p w:rsidR="001939DB" w:rsidRPr="001939DB" w:rsidRDefault="001939DB" w:rsidP="006423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B2C13" w:rsidRDefault="000B2C13" w:rsidP="002B7F3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uk-UA"/>
        </w:rPr>
      </w:pPr>
      <w:r w:rsidRPr="003F4CF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uk-UA"/>
        </w:rPr>
        <w:t xml:space="preserve">Головного управління статистики </w:t>
      </w:r>
    </w:p>
    <w:p w:rsidR="000A1235" w:rsidRPr="004F34DB" w:rsidRDefault="000B2C13" w:rsidP="002B7F3D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4CF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uk-UA"/>
        </w:rPr>
        <w:t>у Кіровоградській області</w:t>
      </w:r>
    </w:p>
    <w:sectPr w:rsidR="000A1235" w:rsidRPr="004F34DB" w:rsidSect="002F42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1A2" w:rsidRDefault="009711A2" w:rsidP="00C44E4E">
      <w:pPr>
        <w:spacing w:after="0" w:line="240" w:lineRule="auto"/>
      </w:pPr>
      <w:r>
        <w:separator/>
      </w:r>
    </w:p>
  </w:endnote>
  <w:endnote w:type="continuationSeparator" w:id="0">
    <w:p w:rsidR="009711A2" w:rsidRDefault="009711A2" w:rsidP="00C44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1A2" w:rsidRDefault="009711A2" w:rsidP="00C44E4E">
      <w:pPr>
        <w:spacing w:after="0" w:line="240" w:lineRule="auto"/>
      </w:pPr>
      <w:r>
        <w:separator/>
      </w:r>
    </w:p>
  </w:footnote>
  <w:footnote w:type="continuationSeparator" w:id="0">
    <w:p w:rsidR="009711A2" w:rsidRDefault="009711A2" w:rsidP="00C44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mirrorMargins/>
  <w:proofState w:spelling="clean" w:grammar="clean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A5D"/>
    <w:rsid w:val="00011869"/>
    <w:rsid w:val="00013F48"/>
    <w:rsid w:val="00016A64"/>
    <w:rsid w:val="00037E7E"/>
    <w:rsid w:val="000701F3"/>
    <w:rsid w:val="0007275A"/>
    <w:rsid w:val="00076BA3"/>
    <w:rsid w:val="00084D74"/>
    <w:rsid w:val="00091856"/>
    <w:rsid w:val="00094B9B"/>
    <w:rsid w:val="000A1235"/>
    <w:rsid w:val="000B2C13"/>
    <w:rsid w:val="000C32F6"/>
    <w:rsid w:val="000C73AF"/>
    <w:rsid w:val="000D7346"/>
    <w:rsid w:val="000E2237"/>
    <w:rsid w:val="000E4899"/>
    <w:rsid w:val="000F2ACF"/>
    <w:rsid w:val="000F3EB6"/>
    <w:rsid w:val="000F6154"/>
    <w:rsid w:val="00101EAA"/>
    <w:rsid w:val="00106441"/>
    <w:rsid w:val="00120ACD"/>
    <w:rsid w:val="001223BF"/>
    <w:rsid w:val="0013562A"/>
    <w:rsid w:val="00146453"/>
    <w:rsid w:val="00147F3B"/>
    <w:rsid w:val="00167DB2"/>
    <w:rsid w:val="00173715"/>
    <w:rsid w:val="00173D2C"/>
    <w:rsid w:val="00176A5D"/>
    <w:rsid w:val="001916F3"/>
    <w:rsid w:val="001939DB"/>
    <w:rsid w:val="00194BE7"/>
    <w:rsid w:val="0019538B"/>
    <w:rsid w:val="001A089F"/>
    <w:rsid w:val="001A2433"/>
    <w:rsid w:val="001A5361"/>
    <w:rsid w:val="001A5918"/>
    <w:rsid w:val="001B7BDF"/>
    <w:rsid w:val="001B7BEE"/>
    <w:rsid w:val="001C16B1"/>
    <w:rsid w:val="001F1A21"/>
    <w:rsid w:val="001F58C7"/>
    <w:rsid w:val="001F6098"/>
    <w:rsid w:val="00201491"/>
    <w:rsid w:val="00217630"/>
    <w:rsid w:val="002223B9"/>
    <w:rsid w:val="00226886"/>
    <w:rsid w:val="00237439"/>
    <w:rsid w:val="00240B2B"/>
    <w:rsid w:val="002420E9"/>
    <w:rsid w:val="0025343A"/>
    <w:rsid w:val="0026413C"/>
    <w:rsid w:val="00264DDD"/>
    <w:rsid w:val="00265038"/>
    <w:rsid w:val="002708AB"/>
    <w:rsid w:val="00272C58"/>
    <w:rsid w:val="00272ECB"/>
    <w:rsid w:val="00294060"/>
    <w:rsid w:val="002A57C1"/>
    <w:rsid w:val="002A6606"/>
    <w:rsid w:val="002B3B24"/>
    <w:rsid w:val="002B66FE"/>
    <w:rsid w:val="002B68D0"/>
    <w:rsid w:val="002B7F3D"/>
    <w:rsid w:val="002D7829"/>
    <w:rsid w:val="002E3BF1"/>
    <w:rsid w:val="002F42F9"/>
    <w:rsid w:val="00302CC9"/>
    <w:rsid w:val="00310C0A"/>
    <w:rsid w:val="00314FE6"/>
    <w:rsid w:val="00331879"/>
    <w:rsid w:val="003329F8"/>
    <w:rsid w:val="00337343"/>
    <w:rsid w:val="003437D9"/>
    <w:rsid w:val="00344957"/>
    <w:rsid w:val="00345DDE"/>
    <w:rsid w:val="0035070E"/>
    <w:rsid w:val="00364DE8"/>
    <w:rsid w:val="00366B94"/>
    <w:rsid w:val="00380FE7"/>
    <w:rsid w:val="0038307E"/>
    <w:rsid w:val="00384AC0"/>
    <w:rsid w:val="00384B3E"/>
    <w:rsid w:val="003A20FA"/>
    <w:rsid w:val="003A3713"/>
    <w:rsid w:val="003A7B36"/>
    <w:rsid w:val="003B2016"/>
    <w:rsid w:val="003B7E78"/>
    <w:rsid w:val="003C155E"/>
    <w:rsid w:val="003C54E8"/>
    <w:rsid w:val="003D0E61"/>
    <w:rsid w:val="003F4CF9"/>
    <w:rsid w:val="003F607D"/>
    <w:rsid w:val="00410757"/>
    <w:rsid w:val="00444E42"/>
    <w:rsid w:val="004557F1"/>
    <w:rsid w:val="0048109D"/>
    <w:rsid w:val="004A0251"/>
    <w:rsid w:val="004A0FCC"/>
    <w:rsid w:val="004A4292"/>
    <w:rsid w:val="004A5598"/>
    <w:rsid w:val="004A581A"/>
    <w:rsid w:val="004A5D33"/>
    <w:rsid w:val="004B1654"/>
    <w:rsid w:val="004B3BDC"/>
    <w:rsid w:val="004B4029"/>
    <w:rsid w:val="004B48D7"/>
    <w:rsid w:val="004C6E0E"/>
    <w:rsid w:val="004D6C94"/>
    <w:rsid w:val="004E4E47"/>
    <w:rsid w:val="004F1C24"/>
    <w:rsid w:val="004F34DB"/>
    <w:rsid w:val="004F3785"/>
    <w:rsid w:val="004F62C7"/>
    <w:rsid w:val="004F798B"/>
    <w:rsid w:val="00505018"/>
    <w:rsid w:val="00511325"/>
    <w:rsid w:val="00513806"/>
    <w:rsid w:val="005301FC"/>
    <w:rsid w:val="00534523"/>
    <w:rsid w:val="00534797"/>
    <w:rsid w:val="00546CE7"/>
    <w:rsid w:val="005601CF"/>
    <w:rsid w:val="00571291"/>
    <w:rsid w:val="0058530C"/>
    <w:rsid w:val="00586872"/>
    <w:rsid w:val="0059507D"/>
    <w:rsid w:val="005B1ECB"/>
    <w:rsid w:val="005C5A3C"/>
    <w:rsid w:val="005C5C11"/>
    <w:rsid w:val="005C7EF5"/>
    <w:rsid w:val="005D7CA8"/>
    <w:rsid w:val="005D7CCC"/>
    <w:rsid w:val="006005A9"/>
    <w:rsid w:val="00606476"/>
    <w:rsid w:val="00606909"/>
    <w:rsid w:val="00606D4C"/>
    <w:rsid w:val="00623513"/>
    <w:rsid w:val="006353BA"/>
    <w:rsid w:val="00641A54"/>
    <w:rsid w:val="006423C9"/>
    <w:rsid w:val="0065043D"/>
    <w:rsid w:val="006568AE"/>
    <w:rsid w:val="00662249"/>
    <w:rsid w:val="0066277E"/>
    <w:rsid w:val="00664468"/>
    <w:rsid w:val="006963FC"/>
    <w:rsid w:val="006B5647"/>
    <w:rsid w:val="006C6333"/>
    <w:rsid w:val="006F5327"/>
    <w:rsid w:val="0071052D"/>
    <w:rsid w:val="0071076A"/>
    <w:rsid w:val="007115BD"/>
    <w:rsid w:val="00713C94"/>
    <w:rsid w:val="00724133"/>
    <w:rsid w:val="00734F8E"/>
    <w:rsid w:val="0074094C"/>
    <w:rsid w:val="00775B00"/>
    <w:rsid w:val="00794B05"/>
    <w:rsid w:val="007A1814"/>
    <w:rsid w:val="007B3232"/>
    <w:rsid w:val="007C0BC8"/>
    <w:rsid w:val="007D6789"/>
    <w:rsid w:val="007E01C4"/>
    <w:rsid w:val="007E603B"/>
    <w:rsid w:val="007F00B5"/>
    <w:rsid w:val="00801ACD"/>
    <w:rsid w:val="008128E6"/>
    <w:rsid w:val="0082672A"/>
    <w:rsid w:val="00827E1D"/>
    <w:rsid w:val="008556D8"/>
    <w:rsid w:val="00856F2B"/>
    <w:rsid w:val="00860295"/>
    <w:rsid w:val="00862956"/>
    <w:rsid w:val="0088181D"/>
    <w:rsid w:val="00882AB1"/>
    <w:rsid w:val="00882CE8"/>
    <w:rsid w:val="00890FCF"/>
    <w:rsid w:val="00894EF6"/>
    <w:rsid w:val="00897145"/>
    <w:rsid w:val="008B358B"/>
    <w:rsid w:val="008B4B1E"/>
    <w:rsid w:val="008C4F0F"/>
    <w:rsid w:val="008C5483"/>
    <w:rsid w:val="008D05AE"/>
    <w:rsid w:val="008D3A78"/>
    <w:rsid w:val="008D54AB"/>
    <w:rsid w:val="008F2610"/>
    <w:rsid w:val="008F2902"/>
    <w:rsid w:val="008F4BF1"/>
    <w:rsid w:val="008F634C"/>
    <w:rsid w:val="00900042"/>
    <w:rsid w:val="0090145B"/>
    <w:rsid w:val="0090431F"/>
    <w:rsid w:val="00924B55"/>
    <w:rsid w:val="009253B8"/>
    <w:rsid w:val="0092754D"/>
    <w:rsid w:val="009319F1"/>
    <w:rsid w:val="00933FED"/>
    <w:rsid w:val="009408C5"/>
    <w:rsid w:val="0095105C"/>
    <w:rsid w:val="00970257"/>
    <w:rsid w:val="009711A2"/>
    <w:rsid w:val="00983C0D"/>
    <w:rsid w:val="00987164"/>
    <w:rsid w:val="009A78F0"/>
    <w:rsid w:val="009B27AC"/>
    <w:rsid w:val="009C0443"/>
    <w:rsid w:val="009C1379"/>
    <w:rsid w:val="009C6CA3"/>
    <w:rsid w:val="009C798D"/>
    <w:rsid w:val="009D3357"/>
    <w:rsid w:val="009D4481"/>
    <w:rsid w:val="009D4FAA"/>
    <w:rsid w:val="009D7D4B"/>
    <w:rsid w:val="009E059E"/>
    <w:rsid w:val="009F1699"/>
    <w:rsid w:val="009F42F2"/>
    <w:rsid w:val="009F7B7A"/>
    <w:rsid w:val="00A01442"/>
    <w:rsid w:val="00A10085"/>
    <w:rsid w:val="00A45268"/>
    <w:rsid w:val="00A54190"/>
    <w:rsid w:val="00A72B2A"/>
    <w:rsid w:val="00A73330"/>
    <w:rsid w:val="00A77A54"/>
    <w:rsid w:val="00A8384C"/>
    <w:rsid w:val="00A83C88"/>
    <w:rsid w:val="00A8770A"/>
    <w:rsid w:val="00A9074E"/>
    <w:rsid w:val="00A97EB1"/>
    <w:rsid w:val="00AA2939"/>
    <w:rsid w:val="00AB39FA"/>
    <w:rsid w:val="00AB3BD2"/>
    <w:rsid w:val="00AC1E8A"/>
    <w:rsid w:val="00AC20ED"/>
    <w:rsid w:val="00AC5C0F"/>
    <w:rsid w:val="00AC6F3C"/>
    <w:rsid w:val="00AD46C6"/>
    <w:rsid w:val="00AE3652"/>
    <w:rsid w:val="00B00E1C"/>
    <w:rsid w:val="00B0104B"/>
    <w:rsid w:val="00B03887"/>
    <w:rsid w:val="00B060ED"/>
    <w:rsid w:val="00B10FA2"/>
    <w:rsid w:val="00B115C4"/>
    <w:rsid w:val="00B24794"/>
    <w:rsid w:val="00B26D73"/>
    <w:rsid w:val="00B3043C"/>
    <w:rsid w:val="00B31C84"/>
    <w:rsid w:val="00B35C1B"/>
    <w:rsid w:val="00B375B5"/>
    <w:rsid w:val="00B860EC"/>
    <w:rsid w:val="00B87866"/>
    <w:rsid w:val="00B95FEF"/>
    <w:rsid w:val="00BA0324"/>
    <w:rsid w:val="00BB03A0"/>
    <w:rsid w:val="00BB17F7"/>
    <w:rsid w:val="00BB5A53"/>
    <w:rsid w:val="00BB69AE"/>
    <w:rsid w:val="00BC551A"/>
    <w:rsid w:val="00BE0C23"/>
    <w:rsid w:val="00BE6EAD"/>
    <w:rsid w:val="00BE78F1"/>
    <w:rsid w:val="00BF4B59"/>
    <w:rsid w:val="00C035AD"/>
    <w:rsid w:val="00C05123"/>
    <w:rsid w:val="00C12516"/>
    <w:rsid w:val="00C225E4"/>
    <w:rsid w:val="00C3607A"/>
    <w:rsid w:val="00C36553"/>
    <w:rsid w:val="00C44E4E"/>
    <w:rsid w:val="00C5736F"/>
    <w:rsid w:val="00C61897"/>
    <w:rsid w:val="00C72DCA"/>
    <w:rsid w:val="00C748D0"/>
    <w:rsid w:val="00C81BD3"/>
    <w:rsid w:val="00C96407"/>
    <w:rsid w:val="00CA0EF2"/>
    <w:rsid w:val="00CA69F2"/>
    <w:rsid w:val="00CC5220"/>
    <w:rsid w:val="00CD2E91"/>
    <w:rsid w:val="00CD7E01"/>
    <w:rsid w:val="00CF3881"/>
    <w:rsid w:val="00CF57BB"/>
    <w:rsid w:val="00CF5E8E"/>
    <w:rsid w:val="00D10AD7"/>
    <w:rsid w:val="00D14BB5"/>
    <w:rsid w:val="00D31C29"/>
    <w:rsid w:val="00D40184"/>
    <w:rsid w:val="00D438F7"/>
    <w:rsid w:val="00D4692F"/>
    <w:rsid w:val="00D604DC"/>
    <w:rsid w:val="00D61228"/>
    <w:rsid w:val="00D677AF"/>
    <w:rsid w:val="00D768CF"/>
    <w:rsid w:val="00D936E4"/>
    <w:rsid w:val="00DA1C12"/>
    <w:rsid w:val="00DA4813"/>
    <w:rsid w:val="00DB4646"/>
    <w:rsid w:val="00DD4329"/>
    <w:rsid w:val="00E1011F"/>
    <w:rsid w:val="00E2013C"/>
    <w:rsid w:val="00E253D6"/>
    <w:rsid w:val="00E42FC8"/>
    <w:rsid w:val="00E502BF"/>
    <w:rsid w:val="00E50A76"/>
    <w:rsid w:val="00E55543"/>
    <w:rsid w:val="00E557AD"/>
    <w:rsid w:val="00E615FC"/>
    <w:rsid w:val="00E71DB5"/>
    <w:rsid w:val="00E779B8"/>
    <w:rsid w:val="00E77C19"/>
    <w:rsid w:val="00E77C3C"/>
    <w:rsid w:val="00EB4895"/>
    <w:rsid w:val="00EC4501"/>
    <w:rsid w:val="00ED38E2"/>
    <w:rsid w:val="00EE4CE9"/>
    <w:rsid w:val="00EF3284"/>
    <w:rsid w:val="00F13FE9"/>
    <w:rsid w:val="00F21A68"/>
    <w:rsid w:val="00F265B6"/>
    <w:rsid w:val="00F269EE"/>
    <w:rsid w:val="00F303C1"/>
    <w:rsid w:val="00F3620E"/>
    <w:rsid w:val="00F630CD"/>
    <w:rsid w:val="00F643D5"/>
    <w:rsid w:val="00F83AE6"/>
    <w:rsid w:val="00F97AC8"/>
    <w:rsid w:val="00FB296A"/>
    <w:rsid w:val="00FB43D0"/>
    <w:rsid w:val="00FC6AAA"/>
    <w:rsid w:val="00FD0394"/>
    <w:rsid w:val="00FE5464"/>
    <w:rsid w:val="00FF0534"/>
    <w:rsid w:val="00FF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qFormat/>
    <w:rsid w:val="000C73AF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479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link w:val="a3"/>
    <w:rsid w:val="005347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AC6F3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link w:val="a5"/>
    <w:rsid w:val="00AC6F3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AC6F3C"/>
    <w:pPr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8">
    <w:name w:val="Основной текст Знак"/>
    <w:link w:val="a7"/>
    <w:rsid w:val="00AC6F3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_"/>
    <w:rsid w:val="00AC6F3C"/>
    <w:rPr>
      <w:lang w:val="uk-UA" w:eastAsia="ru-RU" w:bidi="ar-SA"/>
    </w:rPr>
  </w:style>
  <w:style w:type="paragraph" w:customStyle="1" w:styleId="1">
    <w:name w:val="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AC6F3C"/>
    <w:pPr>
      <w:spacing w:line="240" w:lineRule="exact"/>
    </w:pPr>
    <w:rPr>
      <w:rFonts w:ascii="Verdana" w:eastAsia="Times New Roman" w:hAnsi="Verdana" w:cs="Verdana"/>
      <w:sz w:val="24"/>
      <w:szCs w:val="20"/>
      <w:lang w:val="en-US"/>
    </w:rPr>
  </w:style>
  <w:style w:type="paragraph" w:customStyle="1" w:styleId="3">
    <w:name w:val="Знак Знак Знак Знак Знак3 Знак Знак"/>
    <w:basedOn w:val="a"/>
    <w:rsid w:val="00E615FC"/>
    <w:pPr>
      <w:spacing w:line="240" w:lineRule="exact"/>
    </w:pPr>
    <w:rPr>
      <w:rFonts w:ascii="Verdana" w:eastAsia="Times New Roman" w:hAnsi="Verdana" w:cs="Verdana"/>
      <w:sz w:val="24"/>
      <w:szCs w:val="20"/>
      <w:lang w:val="en-US"/>
    </w:rPr>
  </w:style>
  <w:style w:type="character" w:customStyle="1" w:styleId="FontStyle48">
    <w:name w:val="Font Style48"/>
    <w:rsid w:val="0090145B"/>
    <w:rPr>
      <w:rFonts w:ascii="Times New Roman" w:hAnsi="Times New Roman" w:cs="Times New Roman"/>
      <w:color w:val="000000"/>
      <w:sz w:val="20"/>
      <w:szCs w:val="20"/>
      <w:lang w:val="en-US" w:eastAsia="en-US" w:bidi="ar-SA"/>
    </w:rPr>
  </w:style>
  <w:style w:type="paragraph" w:customStyle="1" w:styleId="Style33">
    <w:name w:val="Style33"/>
    <w:basedOn w:val="a"/>
    <w:rsid w:val="0090145B"/>
    <w:pPr>
      <w:widowControl w:val="0"/>
      <w:autoSpaceDE w:val="0"/>
      <w:autoSpaceDN w:val="0"/>
      <w:adjustRightInd w:val="0"/>
      <w:spacing w:after="0" w:line="53" w:lineRule="exact"/>
      <w:ind w:hanging="322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57">
    <w:name w:val="Font Style57"/>
    <w:rsid w:val="0090145B"/>
    <w:rPr>
      <w:rFonts w:ascii="Times New Roman" w:hAnsi="Times New Roman" w:cs="Times New Roman"/>
      <w:color w:val="000000"/>
      <w:sz w:val="20"/>
      <w:szCs w:val="20"/>
      <w:lang w:val="en-US" w:eastAsia="en-US" w:bidi="ar-SA"/>
    </w:rPr>
  </w:style>
  <w:style w:type="paragraph" w:styleId="aa">
    <w:name w:val="header"/>
    <w:basedOn w:val="a"/>
    <w:link w:val="ab"/>
    <w:rsid w:val="005C7EF5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b">
    <w:name w:val="Верхний колонтитул Знак"/>
    <w:link w:val="aa"/>
    <w:rsid w:val="005C7E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C450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4501"/>
  </w:style>
  <w:style w:type="paragraph" w:customStyle="1" w:styleId="BodyText21">
    <w:name w:val="Body Text 21"/>
    <w:basedOn w:val="a"/>
    <w:rsid w:val="00EC4501"/>
    <w:pPr>
      <w:spacing w:after="0" w:line="240" w:lineRule="auto"/>
      <w:ind w:left="142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408C5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link w:val="ac"/>
    <w:uiPriority w:val="99"/>
    <w:semiHidden/>
    <w:rsid w:val="009408C5"/>
    <w:rPr>
      <w:rFonts w:ascii="Segoe UI" w:hAnsi="Segoe UI" w:cs="Segoe UI"/>
      <w:sz w:val="18"/>
      <w:szCs w:val="18"/>
    </w:rPr>
  </w:style>
  <w:style w:type="paragraph" w:customStyle="1" w:styleId="Style22">
    <w:name w:val="Style22"/>
    <w:basedOn w:val="a"/>
    <w:rsid w:val="00A45268"/>
    <w:pPr>
      <w:widowControl w:val="0"/>
      <w:autoSpaceDE w:val="0"/>
      <w:autoSpaceDN w:val="0"/>
      <w:adjustRightInd w:val="0"/>
      <w:spacing w:after="0" w:line="253" w:lineRule="exact"/>
      <w:ind w:firstLine="595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e">
    <w:name w:val="footnote text"/>
    <w:basedOn w:val="a"/>
    <w:link w:val="af"/>
    <w:rsid w:val="000C73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link w:val="ae"/>
    <w:rsid w:val="000C73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rsid w:val="000C73AF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f0">
    <w:name w:val="Subtitle"/>
    <w:basedOn w:val="a"/>
    <w:link w:val="af1"/>
    <w:qFormat/>
    <w:rsid w:val="000C73AF"/>
    <w:pPr>
      <w:spacing w:after="0" w:line="240" w:lineRule="auto"/>
      <w:ind w:left="720"/>
      <w:jc w:val="both"/>
    </w:pPr>
    <w:rPr>
      <w:rFonts w:ascii="Times New Roman" w:eastAsia="Times New Roman" w:hAnsi="Times New Roman"/>
      <w:kern w:val="2"/>
      <w:sz w:val="28"/>
      <w:szCs w:val="20"/>
      <w:lang w:eastAsia="ru-RU"/>
    </w:rPr>
  </w:style>
  <w:style w:type="character" w:customStyle="1" w:styleId="af1">
    <w:name w:val="Подзаголовок Знак"/>
    <w:link w:val="af0"/>
    <w:rsid w:val="000C73AF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customStyle="1" w:styleId="af2">
    <w:name w:val="Знак"/>
    <w:basedOn w:val="a"/>
    <w:next w:val="a"/>
    <w:rsid w:val="009D4FAA"/>
    <w:pPr>
      <w:spacing w:after="0" w:line="240" w:lineRule="auto"/>
    </w:pPr>
    <w:rPr>
      <w:rFonts w:ascii="Verdana" w:eastAsia="Times New Roman" w:hAnsi="Verdana" w:cs="Verdana"/>
      <w:sz w:val="24"/>
      <w:szCs w:val="20"/>
      <w:lang w:val="en-US"/>
    </w:rPr>
  </w:style>
  <w:style w:type="paragraph" w:styleId="af3">
    <w:name w:val="footer"/>
    <w:basedOn w:val="a"/>
    <w:link w:val="af4"/>
    <w:uiPriority w:val="99"/>
    <w:unhideWhenUsed/>
    <w:rsid w:val="00C44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44E4E"/>
  </w:style>
  <w:style w:type="paragraph" w:customStyle="1" w:styleId="10">
    <w:name w:val="Звичайний1"/>
    <w:link w:val="Normal"/>
    <w:rsid w:val="0071052D"/>
    <w:rPr>
      <w:rFonts w:ascii="Times New Roman" w:eastAsia="Times New Roman" w:hAnsi="Times New Roman"/>
      <w:snapToGrid w:val="0"/>
    </w:rPr>
  </w:style>
  <w:style w:type="character" w:customStyle="1" w:styleId="Normal">
    <w:name w:val="Normal Знак"/>
    <w:link w:val="10"/>
    <w:rsid w:val="0071052D"/>
    <w:rPr>
      <w:rFonts w:ascii="Times New Roman" w:eastAsia="Times New Roman" w:hAnsi="Times New Roman"/>
      <w:snapToGrid w:val="0"/>
      <w:lang w:val="ru-RU" w:eastAsia="ru-RU" w:bidi="ar-SA"/>
    </w:rPr>
  </w:style>
  <w:style w:type="paragraph" w:customStyle="1" w:styleId="4">
    <w:name w:val="заголовок 4"/>
    <w:basedOn w:val="a"/>
    <w:next w:val="a"/>
    <w:rsid w:val="005D7CCC"/>
    <w:pPr>
      <w:keepNext/>
      <w:spacing w:after="0" w:line="240" w:lineRule="auto"/>
      <w:jc w:val="right"/>
    </w:pPr>
    <w:rPr>
      <w:rFonts w:ascii="Times New Roman" w:eastAsia="Times New Roman" w:hAnsi="Times New Roman"/>
      <w:i/>
      <w:snapToGrid w:val="0"/>
      <w:sz w:val="28"/>
      <w:szCs w:val="20"/>
      <w:lang w:eastAsia="ru-RU"/>
    </w:rPr>
  </w:style>
  <w:style w:type="character" w:styleId="af5">
    <w:name w:val="page number"/>
    <w:rsid w:val="0065043D"/>
    <w:rPr>
      <w:rFonts w:ascii="Verdana" w:hAnsi="Verdana" w:cs="Verdana"/>
      <w:sz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383BB-4A5E-4386-A402-B80A5AE4A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4752</Words>
  <Characters>27091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31780</CharactersWithSpaces>
  <SharedDoc>false</SharedDoc>
  <HLinks>
    <vt:vector size="12" baseType="variant">
      <vt:variant>
        <vt:i4>1638465</vt:i4>
      </vt:variant>
      <vt:variant>
        <vt:i4>3</vt:i4>
      </vt:variant>
      <vt:variant>
        <vt:i4>0</vt:i4>
      </vt:variant>
      <vt:variant>
        <vt:i4>5</vt:i4>
      </vt:variant>
      <vt:variant>
        <vt:lpwstr>http://www.kr.ukrstat.gov.ua/</vt:lpwstr>
      </vt:variant>
      <vt:variant>
        <vt:lpwstr/>
      </vt:variant>
      <vt:variant>
        <vt:i4>4456558</vt:i4>
      </vt:variant>
      <vt:variant>
        <vt:i4>0</vt:i4>
      </vt:variant>
      <vt:variant>
        <vt:i4>0</vt:i4>
      </vt:variant>
      <vt:variant>
        <vt:i4>5</vt:i4>
      </vt:variant>
      <vt:variant>
        <vt:lpwstr>mailto:gus@kr.ukrstat.gov.ua,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O.Krivosheya</dc:creator>
  <cp:keywords/>
  <dc:description/>
  <cp:lastModifiedBy>ПК5</cp:lastModifiedBy>
  <cp:revision>2</cp:revision>
  <cp:lastPrinted>2019-02-06T12:39:00Z</cp:lastPrinted>
  <dcterms:created xsi:type="dcterms:W3CDTF">2019-03-11T08:16:00Z</dcterms:created>
  <dcterms:modified xsi:type="dcterms:W3CDTF">2019-03-11T08:16:00Z</dcterms:modified>
</cp:coreProperties>
</file>