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573" w:rsidRPr="00B74BFF" w:rsidRDefault="00646387" w:rsidP="00C06CC5">
      <w:pPr>
        <w:spacing w:line="240" w:lineRule="auto"/>
        <w:jc w:val="center"/>
        <w:rPr>
          <w:rFonts w:ascii="Times New Roman" w:hAnsi="Times New Roman"/>
          <w:sz w:val="20"/>
          <w:szCs w:val="20"/>
          <w:lang w:val="uk-UA"/>
        </w:rPr>
      </w:pPr>
      <w:r>
        <w:rPr>
          <w:rFonts w:ascii="Times New Roman" w:hAnsi="Times New Roman"/>
          <w:b/>
          <w:sz w:val="24"/>
          <w:szCs w:val="24"/>
          <w:lang w:val="uk-UA"/>
        </w:rPr>
        <w:t xml:space="preserve">                                                                     </w:t>
      </w:r>
      <w:r w:rsidR="00203D35">
        <w:rPr>
          <w:rFonts w:ascii="Times New Roman" w:hAnsi="Times New Roman"/>
          <w:b/>
          <w:sz w:val="24"/>
          <w:szCs w:val="24"/>
          <w:lang w:val="uk-UA"/>
        </w:rPr>
        <w:t xml:space="preserve">          </w:t>
      </w:r>
      <w:r w:rsidR="007055FD">
        <w:rPr>
          <w:rFonts w:ascii="Times New Roman" w:hAnsi="Times New Roman"/>
          <w:b/>
          <w:sz w:val="24"/>
          <w:szCs w:val="24"/>
          <w:lang w:val="uk-UA"/>
        </w:rPr>
        <w:t xml:space="preserve">               </w:t>
      </w:r>
      <w:r w:rsidR="00C06CC5">
        <w:rPr>
          <w:rFonts w:ascii="Times New Roman" w:hAnsi="Times New Roman"/>
          <w:b/>
          <w:sz w:val="24"/>
          <w:szCs w:val="24"/>
          <w:lang w:val="uk-UA"/>
        </w:rPr>
        <w:t xml:space="preserve">                             </w:t>
      </w:r>
    </w:p>
    <w:p w:rsidR="005D3573" w:rsidRPr="00214D85" w:rsidRDefault="005D3573" w:rsidP="007852DC">
      <w:pPr>
        <w:jc w:val="center"/>
        <w:rPr>
          <w:rFonts w:ascii="Times New Roman" w:hAnsi="Times New Roman"/>
          <w:b/>
          <w:sz w:val="24"/>
          <w:szCs w:val="24"/>
          <w:lang w:val="uk-UA"/>
        </w:rPr>
      </w:pPr>
      <w:r w:rsidRPr="00214D85">
        <w:rPr>
          <w:rFonts w:ascii="Times New Roman" w:hAnsi="Times New Roman"/>
          <w:b/>
          <w:sz w:val="24"/>
          <w:szCs w:val="24"/>
          <w:lang w:val="uk-UA"/>
        </w:rPr>
        <w:t>ЗВІТ</w:t>
      </w:r>
    </w:p>
    <w:p w:rsidR="005D3573" w:rsidRPr="00214D85" w:rsidRDefault="005D3573" w:rsidP="004A0529">
      <w:pPr>
        <w:jc w:val="center"/>
        <w:rPr>
          <w:rFonts w:ascii="Times New Roman" w:hAnsi="Times New Roman"/>
          <w:b/>
          <w:sz w:val="24"/>
          <w:szCs w:val="24"/>
          <w:lang w:val="uk-UA"/>
        </w:rPr>
      </w:pPr>
      <w:r w:rsidRPr="00214D85">
        <w:rPr>
          <w:rFonts w:ascii="Times New Roman" w:hAnsi="Times New Roman"/>
          <w:b/>
          <w:sz w:val="24"/>
          <w:szCs w:val="24"/>
        </w:rPr>
        <w:t xml:space="preserve">про </w:t>
      </w:r>
      <w:r w:rsidR="003F43B7" w:rsidRPr="00214D85">
        <w:rPr>
          <w:rFonts w:ascii="Times New Roman" w:hAnsi="Times New Roman"/>
          <w:b/>
          <w:sz w:val="24"/>
          <w:szCs w:val="24"/>
          <w:lang w:val="uk-UA"/>
        </w:rPr>
        <w:t>повторне</w:t>
      </w:r>
      <w:r w:rsidRPr="00214D85">
        <w:rPr>
          <w:rFonts w:ascii="Times New Roman" w:hAnsi="Times New Roman"/>
          <w:b/>
          <w:sz w:val="24"/>
          <w:szCs w:val="24"/>
        </w:rPr>
        <w:t xml:space="preserve"> </w:t>
      </w:r>
      <w:proofErr w:type="spellStart"/>
      <w:r w:rsidRPr="00214D85">
        <w:rPr>
          <w:rFonts w:ascii="Times New Roman" w:hAnsi="Times New Roman"/>
          <w:b/>
          <w:sz w:val="24"/>
          <w:szCs w:val="24"/>
        </w:rPr>
        <w:t>відстеження</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результативності</w:t>
      </w:r>
      <w:proofErr w:type="spellEnd"/>
      <w:r w:rsidRPr="00214D85">
        <w:rPr>
          <w:rFonts w:ascii="Times New Roman" w:hAnsi="Times New Roman"/>
          <w:b/>
          <w:sz w:val="24"/>
          <w:szCs w:val="24"/>
        </w:rPr>
        <w:t xml:space="preserve"> </w:t>
      </w:r>
      <w:r w:rsidRPr="00214D85">
        <w:rPr>
          <w:rFonts w:ascii="Times New Roman" w:hAnsi="Times New Roman"/>
          <w:b/>
          <w:sz w:val="24"/>
          <w:szCs w:val="24"/>
          <w:lang w:val="uk-UA"/>
        </w:rPr>
        <w:t xml:space="preserve">регуляторного акта </w:t>
      </w:r>
    </w:p>
    <w:p w:rsidR="005D3573" w:rsidRPr="00214D85" w:rsidRDefault="005D3573" w:rsidP="00B74BFF">
      <w:pPr>
        <w:spacing w:after="0"/>
        <w:jc w:val="both"/>
        <w:rPr>
          <w:rFonts w:ascii="Times New Roman" w:hAnsi="Times New Roman"/>
          <w:sz w:val="24"/>
          <w:szCs w:val="24"/>
          <w:lang w:val="uk-UA"/>
        </w:rPr>
      </w:pPr>
      <w:r w:rsidRPr="00214D85">
        <w:rPr>
          <w:rFonts w:ascii="Times New Roman" w:hAnsi="Times New Roman"/>
          <w:b/>
          <w:sz w:val="24"/>
          <w:szCs w:val="24"/>
          <w:lang w:val="uk-UA"/>
        </w:rPr>
        <w:t>1.Вид та назва регуляторного акту:</w:t>
      </w:r>
      <w:r w:rsidRPr="00214D85">
        <w:rPr>
          <w:rFonts w:ascii="Times New Roman" w:hAnsi="Times New Roman"/>
          <w:sz w:val="24"/>
          <w:szCs w:val="24"/>
          <w:lang w:val="uk-UA"/>
        </w:rPr>
        <w:t xml:space="preserve"> рішення </w:t>
      </w:r>
      <w:r w:rsidR="00154F4C" w:rsidRPr="00214D85">
        <w:rPr>
          <w:rFonts w:ascii="Times New Roman" w:hAnsi="Times New Roman"/>
          <w:sz w:val="24"/>
          <w:szCs w:val="24"/>
          <w:lang w:val="uk-UA"/>
        </w:rPr>
        <w:t xml:space="preserve">виконавчого комітету </w:t>
      </w:r>
      <w:r w:rsidRPr="00214D85">
        <w:rPr>
          <w:rFonts w:ascii="Times New Roman" w:hAnsi="Times New Roman"/>
          <w:sz w:val="24"/>
          <w:szCs w:val="24"/>
          <w:lang w:val="uk-UA"/>
        </w:rPr>
        <w:t xml:space="preserve">Знам’янської міської ради </w:t>
      </w:r>
      <w:r w:rsidR="00FE5C78" w:rsidRPr="00214D85">
        <w:rPr>
          <w:rFonts w:ascii="Times New Roman" w:hAnsi="Times New Roman"/>
          <w:sz w:val="24"/>
          <w:szCs w:val="24"/>
          <w:lang w:val="uk-UA"/>
        </w:rPr>
        <w:t xml:space="preserve">від </w:t>
      </w:r>
      <w:r w:rsidR="00154F4C" w:rsidRPr="00214D85">
        <w:rPr>
          <w:rFonts w:ascii="Times New Roman" w:hAnsi="Times New Roman"/>
          <w:sz w:val="24"/>
          <w:szCs w:val="24"/>
          <w:lang w:val="uk-UA"/>
        </w:rPr>
        <w:t>11</w:t>
      </w:r>
      <w:r w:rsidR="00FE5C78" w:rsidRPr="00214D85">
        <w:rPr>
          <w:rFonts w:ascii="Times New Roman" w:hAnsi="Times New Roman"/>
          <w:sz w:val="24"/>
          <w:szCs w:val="24"/>
          <w:lang w:val="uk-UA"/>
        </w:rPr>
        <w:t>.0</w:t>
      </w:r>
      <w:r w:rsidR="00154F4C" w:rsidRPr="00214D85">
        <w:rPr>
          <w:rFonts w:ascii="Times New Roman" w:hAnsi="Times New Roman"/>
          <w:sz w:val="24"/>
          <w:szCs w:val="24"/>
          <w:lang w:val="uk-UA"/>
        </w:rPr>
        <w:t>1</w:t>
      </w:r>
      <w:r w:rsidR="00FE5C78" w:rsidRPr="00214D85">
        <w:rPr>
          <w:rFonts w:ascii="Times New Roman" w:hAnsi="Times New Roman"/>
          <w:sz w:val="24"/>
          <w:szCs w:val="24"/>
          <w:lang w:val="uk-UA"/>
        </w:rPr>
        <w:t>.20</w:t>
      </w:r>
      <w:r w:rsidR="00154F4C" w:rsidRPr="00214D85">
        <w:rPr>
          <w:rFonts w:ascii="Times New Roman" w:hAnsi="Times New Roman"/>
          <w:sz w:val="24"/>
          <w:szCs w:val="24"/>
          <w:lang w:val="uk-UA"/>
        </w:rPr>
        <w:t>20</w:t>
      </w:r>
      <w:r w:rsidR="00FE5C78" w:rsidRPr="00214D85">
        <w:rPr>
          <w:rFonts w:ascii="Times New Roman" w:hAnsi="Times New Roman"/>
          <w:sz w:val="24"/>
          <w:szCs w:val="24"/>
          <w:lang w:val="uk-UA"/>
        </w:rPr>
        <w:t>р. №</w:t>
      </w:r>
      <w:r w:rsidR="00154F4C" w:rsidRPr="00214D85">
        <w:rPr>
          <w:rFonts w:ascii="Times New Roman" w:hAnsi="Times New Roman"/>
          <w:sz w:val="24"/>
          <w:szCs w:val="24"/>
          <w:lang w:val="uk-UA"/>
        </w:rPr>
        <w:t>2</w:t>
      </w:r>
      <w:r w:rsidR="00FE5C78" w:rsidRPr="00214D85">
        <w:rPr>
          <w:rFonts w:ascii="Times New Roman" w:hAnsi="Times New Roman"/>
          <w:sz w:val="24"/>
          <w:szCs w:val="24"/>
          <w:lang w:val="uk-UA"/>
        </w:rPr>
        <w:t xml:space="preserve"> </w:t>
      </w:r>
      <w:r w:rsidRPr="00214D85">
        <w:rPr>
          <w:rFonts w:ascii="Times New Roman" w:hAnsi="Times New Roman"/>
          <w:sz w:val="24"/>
          <w:szCs w:val="24"/>
          <w:lang w:val="uk-UA"/>
        </w:rPr>
        <w:t xml:space="preserve">«Про </w:t>
      </w:r>
      <w:r w:rsidR="009B50BE" w:rsidRPr="00214D85">
        <w:rPr>
          <w:rFonts w:ascii="Times New Roman" w:hAnsi="Times New Roman"/>
          <w:sz w:val="24"/>
          <w:szCs w:val="24"/>
          <w:lang w:val="uk-UA"/>
        </w:rPr>
        <w:t>встановлення</w:t>
      </w:r>
      <w:r w:rsidR="00154F4C" w:rsidRPr="00214D85">
        <w:rPr>
          <w:rFonts w:ascii="Times New Roman" w:hAnsi="Times New Roman"/>
          <w:sz w:val="24"/>
          <w:szCs w:val="24"/>
          <w:lang w:val="uk-UA"/>
        </w:rPr>
        <w:t xml:space="preserve"> тарифу на перевезення пасажирів на міських автобусних маршрутах загального користування м.Знам’янка</w:t>
      </w:r>
      <w:r w:rsidR="009B50BE" w:rsidRPr="00214D85">
        <w:rPr>
          <w:rFonts w:ascii="Times New Roman" w:hAnsi="Times New Roman"/>
          <w:sz w:val="24"/>
          <w:szCs w:val="24"/>
          <w:lang w:val="uk-UA"/>
        </w:rPr>
        <w:t xml:space="preserve">». </w:t>
      </w:r>
    </w:p>
    <w:p w:rsidR="00972EAD" w:rsidRPr="00214D85" w:rsidRDefault="005D3573" w:rsidP="00972EAD">
      <w:pPr>
        <w:spacing w:after="0"/>
        <w:jc w:val="both"/>
        <w:rPr>
          <w:rFonts w:ascii="Times New Roman" w:hAnsi="Times New Roman"/>
          <w:sz w:val="24"/>
          <w:szCs w:val="24"/>
          <w:lang w:val="uk-UA"/>
        </w:rPr>
      </w:pPr>
      <w:r w:rsidRPr="00214D85">
        <w:rPr>
          <w:rFonts w:ascii="Times New Roman" w:hAnsi="Times New Roman"/>
          <w:b/>
          <w:sz w:val="24"/>
          <w:szCs w:val="24"/>
          <w:lang w:val="uk-UA"/>
        </w:rPr>
        <w:t xml:space="preserve">2.Назва виконавця заходів з відстеження: </w:t>
      </w:r>
      <w:r w:rsidRPr="00214D85">
        <w:rPr>
          <w:rFonts w:ascii="Times New Roman" w:hAnsi="Times New Roman"/>
          <w:sz w:val="24"/>
          <w:szCs w:val="24"/>
          <w:lang w:val="uk-UA"/>
        </w:rPr>
        <w:t>відділ економічного розвитку, промисловості, інфраструктури та торгівлі</w:t>
      </w:r>
      <w:r w:rsidR="0092112E" w:rsidRPr="00214D85">
        <w:rPr>
          <w:rFonts w:ascii="Times New Roman" w:hAnsi="Times New Roman"/>
          <w:sz w:val="24"/>
          <w:szCs w:val="24"/>
          <w:lang w:val="uk-UA"/>
        </w:rPr>
        <w:t>.</w:t>
      </w:r>
    </w:p>
    <w:p w:rsidR="00214D85" w:rsidRPr="00214D85" w:rsidRDefault="005D3573" w:rsidP="00214D85">
      <w:pPr>
        <w:spacing w:after="0"/>
        <w:jc w:val="both"/>
        <w:rPr>
          <w:rFonts w:ascii="Times New Roman" w:hAnsi="Times New Roman"/>
          <w:sz w:val="24"/>
          <w:szCs w:val="24"/>
          <w:lang w:val="uk-UA"/>
        </w:rPr>
      </w:pPr>
      <w:r w:rsidRPr="00214D85">
        <w:rPr>
          <w:rFonts w:ascii="Times New Roman" w:hAnsi="Times New Roman"/>
          <w:b/>
          <w:sz w:val="24"/>
          <w:szCs w:val="24"/>
          <w:lang w:val="uk-UA"/>
        </w:rPr>
        <w:t>3. Цілі прийняття акту</w:t>
      </w:r>
      <w:r w:rsidR="00214D85" w:rsidRPr="00214D85">
        <w:rPr>
          <w:rFonts w:ascii="Times New Roman" w:hAnsi="Times New Roman"/>
          <w:sz w:val="24"/>
          <w:szCs w:val="24"/>
          <w:lang w:val="uk-UA"/>
        </w:rPr>
        <w:t xml:space="preserve">: механізм  формування  тарифів  на  послуги  з  перевезення  пасажирів  на  автобусних  маршрутах  загального користування  визначається  Методикою  розрахунку  тарифів  на  послуги  пасажирського  автомобільного  транспорту, затвердженою  Наказом  Міністерства  транспорту  та  зв’язку  України  від 17.11.2009р. №1175 (надалі -  Методика). Відповідно до пункту  1.6  Методики  перегляд  рівня  тарифів  повинен  здійснюватись  у  зв’язку  зі   зміною  умов  виробничої  діяльності  та реалізації послуг, що не залежать від господарської діяльності перевізника, у тому числі в разі зміни вартості палива більш  ніж на 10%. Крім вартості  палива зросли  інші складові собівартості перевезень. </w:t>
      </w:r>
    </w:p>
    <w:p w:rsidR="00214D85" w:rsidRPr="00214D85" w:rsidRDefault="00214D85" w:rsidP="00214D85">
      <w:pPr>
        <w:spacing w:after="0"/>
        <w:ind w:firstLine="567"/>
        <w:jc w:val="both"/>
        <w:rPr>
          <w:rFonts w:ascii="Times New Roman" w:hAnsi="Times New Roman"/>
          <w:sz w:val="24"/>
          <w:szCs w:val="24"/>
          <w:lang w:val="uk-UA"/>
        </w:rPr>
      </w:pPr>
      <w:r w:rsidRPr="00214D85">
        <w:rPr>
          <w:rFonts w:ascii="Times New Roman" w:hAnsi="Times New Roman"/>
          <w:sz w:val="24"/>
          <w:szCs w:val="24"/>
          <w:lang w:val="uk-UA"/>
        </w:rPr>
        <w:t xml:space="preserve">Відповідно  до  ст.  7  Закону  України  «Про  автомобільний  транспорт»  забезпечення  організації  пасажирських перевезень  на  міських  автобусних  маршрутах  загального  користування  покладається  на  виконавчий  орган  міської  ради відповідного  населеного  пункту.  Виникла  необхідність  реалізації  повноважень  виконавчого  комітету по встановленню тарифів на перевезення, у зв’язку зі зміною умов виробничої діяльності та реалізації послуг, що не залежать від  господарської  діяльності  перевізників. </w:t>
      </w:r>
    </w:p>
    <w:p w:rsidR="00214D85" w:rsidRPr="00214D85" w:rsidRDefault="00214D85" w:rsidP="00214D85">
      <w:pPr>
        <w:spacing w:after="0"/>
        <w:ind w:firstLine="567"/>
        <w:jc w:val="both"/>
        <w:rPr>
          <w:rFonts w:ascii="Times New Roman" w:hAnsi="Times New Roman"/>
          <w:sz w:val="24"/>
          <w:szCs w:val="24"/>
          <w:lang w:val="uk-UA"/>
        </w:rPr>
      </w:pPr>
      <w:r w:rsidRPr="00214D85">
        <w:rPr>
          <w:rFonts w:ascii="Times New Roman" w:hAnsi="Times New Roman"/>
          <w:sz w:val="24"/>
          <w:szCs w:val="24"/>
          <w:lang w:val="uk-UA"/>
        </w:rPr>
        <w:t xml:space="preserve">Відповідно  до ст. 10  Закону  України  «Про  автомобільний  транспорт» 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Штучне  утримання  тарифів   на  міському  пасажирському  автомобільному  транспорті  призводить  до  погіршення  фінансового стану перевізників та до погіршення якості надання послуг. </w:t>
      </w:r>
    </w:p>
    <w:p w:rsidR="00214D85" w:rsidRPr="00214D85" w:rsidRDefault="00214D85" w:rsidP="00214D85">
      <w:pPr>
        <w:spacing w:after="0"/>
        <w:ind w:firstLine="567"/>
        <w:jc w:val="both"/>
        <w:rPr>
          <w:rFonts w:ascii="Times New Roman" w:hAnsi="Times New Roman"/>
          <w:sz w:val="24"/>
          <w:szCs w:val="24"/>
          <w:lang w:val="uk-UA"/>
        </w:rPr>
      </w:pPr>
      <w:r w:rsidRPr="00214D85">
        <w:rPr>
          <w:rFonts w:ascii="Times New Roman" w:hAnsi="Times New Roman"/>
          <w:sz w:val="24"/>
          <w:szCs w:val="24"/>
          <w:lang w:val="uk-UA"/>
        </w:rPr>
        <w:t xml:space="preserve"> Метою розробки та впровадження проекту є:</w:t>
      </w:r>
    </w:p>
    <w:p w:rsidR="00214D85" w:rsidRPr="00214D85" w:rsidRDefault="00214D85" w:rsidP="00214D85">
      <w:pPr>
        <w:spacing w:after="0"/>
        <w:jc w:val="both"/>
        <w:rPr>
          <w:rFonts w:ascii="Times New Roman" w:hAnsi="Times New Roman"/>
          <w:sz w:val="24"/>
          <w:szCs w:val="24"/>
          <w:lang w:val="uk-UA"/>
        </w:rPr>
      </w:pPr>
      <w:r w:rsidRPr="00214D85">
        <w:rPr>
          <w:rFonts w:ascii="Times New Roman" w:hAnsi="Times New Roman"/>
          <w:sz w:val="24"/>
          <w:szCs w:val="24"/>
          <w:lang w:val="uk-UA"/>
        </w:rPr>
        <w:t>-  встановлення економічно обґрунтованих тарифів на пасажирські перевезення у звичайному режимі руху;</w:t>
      </w:r>
    </w:p>
    <w:p w:rsidR="00214D85" w:rsidRPr="00214D85" w:rsidRDefault="00214D85" w:rsidP="00214D85">
      <w:pPr>
        <w:spacing w:after="0"/>
        <w:jc w:val="both"/>
        <w:rPr>
          <w:rFonts w:ascii="Times New Roman" w:hAnsi="Times New Roman"/>
          <w:sz w:val="24"/>
          <w:szCs w:val="24"/>
          <w:lang w:val="uk-UA"/>
        </w:rPr>
      </w:pPr>
      <w:r w:rsidRPr="00214D85">
        <w:rPr>
          <w:rFonts w:ascii="Times New Roman" w:hAnsi="Times New Roman"/>
          <w:sz w:val="24"/>
          <w:szCs w:val="24"/>
          <w:lang w:val="uk-UA"/>
        </w:rPr>
        <w:t>-  доступність  транспортних  послуг  для  усіх  верств  населення,  безпечне  функціонування  автотранспорту  на  міських маршрутах загального користування та своєчасне  та якісне задоволення потреб у пасажирських перевезеннях.</w:t>
      </w:r>
    </w:p>
    <w:p w:rsidR="005D3573" w:rsidRPr="00214D85" w:rsidRDefault="005D3573" w:rsidP="00214D85">
      <w:pPr>
        <w:spacing w:after="0"/>
        <w:jc w:val="both"/>
        <w:rPr>
          <w:rFonts w:ascii="Times New Roman" w:hAnsi="Times New Roman"/>
          <w:sz w:val="24"/>
          <w:szCs w:val="24"/>
          <w:lang w:val="uk-UA"/>
        </w:rPr>
      </w:pPr>
      <w:r w:rsidRPr="00214D85">
        <w:rPr>
          <w:rFonts w:ascii="Times New Roman" w:hAnsi="Times New Roman"/>
          <w:b/>
          <w:sz w:val="24"/>
          <w:szCs w:val="24"/>
          <w:lang w:val="uk-UA"/>
        </w:rPr>
        <w:t xml:space="preserve">4. Строк виконання заходів з відстеження: </w:t>
      </w:r>
      <w:r w:rsidR="00D47D20" w:rsidRPr="00214D85">
        <w:rPr>
          <w:rFonts w:ascii="Times New Roman" w:hAnsi="Times New Roman"/>
          <w:sz w:val="24"/>
          <w:szCs w:val="24"/>
          <w:lang w:val="uk-UA"/>
        </w:rPr>
        <w:t>16</w:t>
      </w:r>
      <w:r w:rsidRPr="00214D85">
        <w:rPr>
          <w:rFonts w:ascii="Times New Roman" w:hAnsi="Times New Roman"/>
          <w:sz w:val="24"/>
          <w:szCs w:val="24"/>
          <w:lang w:val="uk-UA"/>
        </w:rPr>
        <w:t>.</w:t>
      </w:r>
      <w:r w:rsidR="0092112E" w:rsidRPr="00214D85">
        <w:rPr>
          <w:rFonts w:ascii="Times New Roman" w:hAnsi="Times New Roman"/>
          <w:sz w:val="24"/>
          <w:szCs w:val="24"/>
          <w:lang w:val="uk-UA"/>
        </w:rPr>
        <w:t>0</w:t>
      </w:r>
      <w:r w:rsidR="00D47D20" w:rsidRPr="00214D85">
        <w:rPr>
          <w:rFonts w:ascii="Times New Roman" w:hAnsi="Times New Roman"/>
          <w:sz w:val="24"/>
          <w:szCs w:val="24"/>
          <w:lang w:val="uk-UA"/>
        </w:rPr>
        <w:t>1</w:t>
      </w:r>
      <w:r w:rsidRPr="00214D85">
        <w:rPr>
          <w:rFonts w:ascii="Times New Roman" w:hAnsi="Times New Roman"/>
          <w:sz w:val="24"/>
          <w:szCs w:val="24"/>
          <w:lang w:val="uk-UA"/>
        </w:rPr>
        <w:t>.20</w:t>
      </w:r>
      <w:r w:rsidR="001C22F6" w:rsidRPr="00214D85">
        <w:rPr>
          <w:rFonts w:ascii="Times New Roman" w:hAnsi="Times New Roman"/>
          <w:sz w:val="24"/>
          <w:szCs w:val="24"/>
          <w:lang w:val="uk-UA"/>
        </w:rPr>
        <w:t>2</w:t>
      </w:r>
      <w:r w:rsidR="00D47D20" w:rsidRPr="00214D85">
        <w:rPr>
          <w:rFonts w:ascii="Times New Roman" w:hAnsi="Times New Roman"/>
          <w:sz w:val="24"/>
          <w:szCs w:val="24"/>
          <w:lang w:val="uk-UA"/>
        </w:rPr>
        <w:t>1</w:t>
      </w:r>
      <w:r w:rsidRPr="00214D85">
        <w:rPr>
          <w:rFonts w:ascii="Times New Roman" w:hAnsi="Times New Roman"/>
          <w:sz w:val="24"/>
          <w:szCs w:val="24"/>
          <w:lang w:val="uk-UA"/>
        </w:rPr>
        <w:t>р. -</w:t>
      </w:r>
      <w:r w:rsidR="00C06CC5" w:rsidRPr="00214D85">
        <w:rPr>
          <w:rFonts w:ascii="Times New Roman" w:hAnsi="Times New Roman"/>
          <w:sz w:val="24"/>
          <w:szCs w:val="24"/>
          <w:lang w:val="uk-UA"/>
        </w:rPr>
        <w:t>1</w:t>
      </w:r>
      <w:r w:rsidR="00D47D20" w:rsidRPr="00214D85">
        <w:rPr>
          <w:rFonts w:ascii="Times New Roman" w:hAnsi="Times New Roman"/>
          <w:sz w:val="24"/>
          <w:szCs w:val="24"/>
          <w:lang w:val="uk-UA"/>
        </w:rPr>
        <w:t>6</w:t>
      </w:r>
      <w:r w:rsidRPr="00214D85">
        <w:rPr>
          <w:rFonts w:ascii="Times New Roman" w:hAnsi="Times New Roman"/>
          <w:sz w:val="24"/>
          <w:szCs w:val="24"/>
          <w:lang w:val="uk-UA"/>
        </w:rPr>
        <w:t>.</w:t>
      </w:r>
      <w:r w:rsidR="00D47D20" w:rsidRPr="00214D85">
        <w:rPr>
          <w:rFonts w:ascii="Times New Roman" w:hAnsi="Times New Roman"/>
          <w:sz w:val="24"/>
          <w:szCs w:val="24"/>
          <w:lang w:val="uk-UA"/>
        </w:rPr>
        <w:t>02</w:t>
      </w:r>
      <w:r w:rsidRPr="00214D85">
        <w:rPr>
          <w:rFonts w:ascii="Times New Roman" w:hAnsi="Times New Roman"/>
          <w:sz w:val="24"/>
          <w:szCs w:val="24"/>
          <w:lang w:val="uk-UA"/>
        </w:rPr>
        <w:t>.20</w:t>
      </w:r>
      <w:r w:rsidR="001C22F6" w:rsidRPr="00214D85">
        <w:rPr>
          <w:rFonts w:ascii="Times New Roman" w:hAnsi="Times New Roman"/>
          <w:sz w:val="24"/>
          <w:szCs w:val="24"/>
          <w:lang w:val="uk-UA"/>
        </w:rPr>
        <w:t>2</w:t>
      </w:r>
      <w:r w:rsidR="00D47D20" w:rsidRPr="00214D85">
        <w:rPr>
          <w:rFonts w:ascii="Times New Roman" w:hAnsi="Times New Roman"/>
          <w:sz w:val="24"/>
          <w:szCs w:val="24"/>
          <w:lang w:val="uk-UA"/>
        </w:rPr>
        <w:t>1</w:t>
      </w:r>
      <w:r w:rsidRPr="00214D85">
        <w:rPr>
          <w:rFonts w:ascii="Times New Roman" w:hAnsi="Times New Roman"/>
          <w:sz w:val="24"/>
          <w:szCs w:val="24"/>
          <w:lang w:val="uk-UA"/>
        </w:rPr>
        <w:t>р.</w:t>
      </w:r>
    </w:p>
    <w:p w:rsidR="005D3573" w:rsidRPr="00214D85" w:rsidRDefault="005D3573" w:rsidP="00B74BFF">
      <w:pPr>
        <w:spacing w:after="0"/>
        <w:jc w:val="both"/>
        <w:rPr>
          <w:rFonts w:ascii="Times New Roman" w:hAnsi="Times New Roman"/>
          <w:sz w:val="24"/>
          <w:szCs w:val="24"/>
          <w:lang w:val="uk-UA"/>
        </w:rPr>
      </w:pPr>
      <w:r w:rsidRPr="00214D85">
        <w:rPr>
          <w:rFonts w:ascii="Times New Roman" w:hAnsi="Times New Roman"/>
          <w:b/>
          <w:sz w:val="24"/>
          <w:szCs w:val="24"/>
          <w:lang w:val="uk-UA"/>
        </w:rPr>
        <w:t>5. Тип відстеження:</w:t>
      </w:r>
      <w:r w:rsidRPr="00214D85">
        <w:rPr>
          <w:rFonts w:ascii="Times New Roman" w:hAnsi="Times New Roman"/>
          <w:sz w:val="24"/>
          <w:szCs w:val="24"/>
          <w:lang w:val="uk-UA"/>
        </w:rPr>
        <w:t xml:space="preserve"> </w:t>
      </w:r>
      <w:r w:rsidR="003F43B7" w:rsidRPr="00214D85">
        <w:rPr>
          <w:rFonts w:ascii="Times New Roman" w:hAnsi="Times New Roman"/>
          <w:sz w:val="24"/>
          <w:szCs w:val="24"/>
          <w:lang w:val="uk-UA"/>
        </w:rPr>
        <w:t>повторне</w:t>
      </w:r>
      <w:r w:rsidRPr="00214D85">
        <w:rPr>
          <w:rFonts w:ascii="Times New Roman" w:hAnsi="Times New Roman"/>
          <w:sz w:val="24"/>
          <w:szCs w:val="24"/>
          <w:lang w:val="uk-UA"/>
        </w:rPr>
        <w:t>.</w:t>
      </w:r>
    </w:p>
    <w:p w:rsidR="00972EAD" w:rsidRPr="00214D85" w:rsidRDefault="005D3573" w:rsidP="00B74BFF">
      <w:pPr>
        <w:spacing w:after="0"/>
        <w:jc w:val="both"/>
        <w:rPr>
          <w:rFonts w:ascii="Times New Roman" w:hAnsi="Times New Roman"/>
          <w:sz w:val="24"/>
          <w:szCs w:val="24"/>
          <w:lang w:val="uk-UA"/>
        </w:rPr>
      </w:pPr>
      <w:r w:rsidRPr="00214D85">
        <w:rPr>
          <w:rFonts w:ascii="Times New Roman" w:hAnsi="Times New Roman"/>
          <w:b/>
          <w:sz w:val="24"/>
          <w:szCs w:val="24"/>
          <w:lang w:val="uk-UA"/>
        </w:rPr>
        <w:t>6.</w:t>
      </w:r>
      <w:r w:rsidRPr="00214D85">
        <w:rPr>
          <w:rFonts w:ascii="Times New Roman" w:hAnsi="Times New Roman"/>
          <w:b/>
          <w:color w:val="FF0000"/>
          <w:sz w:val="24"/>
          <w:szCs w:val="24"/>
          <w:lang w:val="uk-UA"/>
        </w:rPr>
        <w:t xml:space="preserve"> </w:t>
      </w:r>
      <w:proofErr w:type="spellStart"/>
      <w:r w:rsidRPr="00214D85">
        <w:rPr>
          <w:rFonts w:ascii="Times New Roman" w:hAnsi="Times New Roman"/>
          <w:b/>
          <w:sz w:val="24"/>
          <w:szCs w:val="24"/>
        </w:rPr>
        <w:t>Методи</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одержання</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результатів</w:t>
      </w:r>
      <w:proofErr w:type="spellEnd"/>
      <w:r w:rsidRPr="00214D85">
        <w:rPr>
          <w:rFonts w:ascii="Times New Roman" w:hAnsi="Times New Roman"/>
          <w:b/>
          <w:sz w:val="24"/>
          <w:szCs w:val="24"/>
        </w:rPr>
        <w:t xml:space="preserve"> </w:t>
      </w:r>
      <w:proofErr w:type="spellStart"/>
      <w:proofErr w:type="gramStart"/>
      <w:r w:rsidRPr="00214D85">
        <w:rPr>
          <w:rFonts w:ascii="Times New Roman" w:hAnsi="Times New Roman"/>
          <w:b/>
          <w:sz w:val="24"/>
          <w:szCs w:val="24"/>
        </w:rPr>
        <w:t>в</w:t>
      </w:r>
      <w:proofErr w:type="gramEnd"/>
      <w:r w:rsidRPr="00214D85">
        <w:rPr>
          <w:rFonts w:ascii="Times New Roman" w:hAnsi="Times New Roman"/>
          <w:b/>
          <w:sz w:val="24"/>
          <w:szCs w:val="24"/>
        </w:rPr>
        <w:t>ідстеження</w:t>
      </w:r>
      <w:proofErr w:type="spellEnd"/>
      <w:r w:rsidR="00B85953" w:rsidRPr="00214D85">
        <w:rPr>
          <w:rFonts w:ascii="Times New Roman" w:hAnsi="Times New Roman"/>
          <w:b/>
          <w:sz w:val="24"/>
          <w:szCs w:val="24"/>
          <w:lang w:val="uk-UA"/>
        </w:rPr>
        <w:t xml:space="preserve">: </w:t>
      </w:r>
      <w:r w:rsidR="00972EAD" w:rsidRPr="00214D85">
        <w:rPr>
          <w:rFonts w:ascii="Times New Roman" w:hAnsi="Times New Roman"/>
          <w:sz w:val="24"/>
          <w:szCs w:val="24"/>
          <w:lang w:val="uk-UA"/>
        </w:rPr>
        <w:t>статистичний.</w:t>
      </w:r>
    </w:p>
    <w:p w:rsidR="00214D85" w:rsidRDefault="005D3573" w:rsidP="00214D85">
      <w:pPr>
        <w:spacing w:after="0"/>
        <w:jc w:val="both"/>
        <w:rPr>
          <w:rFonts w:ascii="Times New Roman" w:hAnsi="Times New Roman"/>
          <w:lang w:val="uk-UA"/>
        </w:rPr>
      </w:pPr>
      <w:r w:rsidRPr="00214D85">
        <w:rPr>
          <w:rFonts w:ascii="Times New Roman" w:hAnsi="Times New Roman"/>
          <w:b/>
          <w:sz w:val="24"/>
          <w:szCs w:val="24"/>
          <w:lang w:val="uk-UA"/>
        </w:rPr>
        <w:t xml:space="preserve">7. </w:t>
      </w:r>
      <w:proofErr w:type="spellStart"/>
      <w:r w:rsidRPr="00214D85">
        <w:rPr>
          <w:rFonts w:ascii="Times New Roman" w:hAnsi="Times New Roman"/>
          <w:b/>
          <w:sz w:val="24"/>
          <w:szCs w:val="24"/>
        </w:rPr>
        <w:t>Дані</w:t>
      </w:r>
      <w:proofErr w:type="spellEnd"/>
      <w:r w:rsidRPr="00214D85">
        <w:rPr>
          <w:rFonts w:ascii="Times New Roman" w:hAnsi="Times New Roman"/>
          <w:b/>
          <w:sz w:val="24"/>
          <w:szCs w:val="24"/>
        </w:rPr>
        <w:t xml:space="preserve"> та </w:t>
      </w:r>
      <w:proofErr w:type="spellStart"/>
      <w:r w:rsidRPr="00214D85">
        <w:rPr>
          <w:rFonts w:ascii="Times New Roman" w:hAnsi="Times New Roman"/>
          <w:b/>
          <w:sz w:val="24"/>
          <w:szCs w:val="24"/>
        </w:rPr>
        <w:t>припущення</w:t>
      </w:r>
      <w:proofErr w:type="spellEnd"/>
      <w:r w:rsidRPr="00214D85">
        <w:rPr>
          <w:rFonts w:ascii="Times New Roman" w:hAnsi="Times New Roman"/>
          <w:b/>
          <w:sz w:val="24"/>
          <w:szCs w:val="24"/>
          <w:lang w:val="uk-UA"/>
        </w:rPr>
        <w:t xml:space="preserve">, </w:t>
      </w:r>
      <w:r w:rsidRPr="00214D85">
        <w:rPr>
          <w:rFonts w:ascii="Times New Roman" w:hAnsi="Times New Roman"/>
          <w:b/>
          <w:sz w:val="24"/>
          <w:szCs w:val="24"/>
        </w:rPr>
        <w:t xml:space="preserve">на </w:t>
      </w:r>
      <w:proofErr w:type="spellStart"/>
      <w:r w:rsidRPr="00214D85">
        <w:rPr>
          <w:rFonts w:ascii="Times New Roman" w:hAnsi="Times New Roman"/>
          <w:b/>
          <w:sz w:val="24"/>
          <w:szCs w:val="24"/>
        </w:rPr>
        <w:t>основі</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яких</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відстежувалас</w:t>
      </w:r>
      <w:proofErr w:type="spellEnd"/>
      <w:r w:rsidRPr="00214D85">
        <w:rPr>
          <w:rFonts w:ascii="Times New Roman" w:hAnsi="Times New Roman"/>
          <w:b/>
          <w:sz w:val="24"/>
          <w:szCs w:val="24"/>
          <w:lang w:val="uk-UA"/>
        </w:rPr>
        <w:t>я</w:t>
      </w:r>
      <w:r w:rsidRPr="00214D85">
        <w:rPr>
          <w:rFonts w:ascii="Times New Roman" w:hAnsi="Times New Roman"/>
          <w:b/>
          <w:sz w:val="24"/>
          <w:szCs w:val="24"/>
        </w:rPr>
        <w:t xml:space="preserve"> </w:t>
      </w:r>
      <w:proofErr w:type="spellStart"/>
      <w:r w:rsidRPr="00214D85">
        <w:rPr>
          <w:rFonts w:ascii="Times New Roman" w:hAnsi="Times New Roman"/>
          <w:b/>
          <w:sz w:val="24"/>
          <w:szCs w:val="24"/>
        </w:rPr>
        <w:t>результативність</w:t>
      </w:r>
      <w:proofErr w:type="spellEnd"/>
      <w:r w:rsidRPr="00214D85">
        <w:rPr>
          <w:rFonts w:ascii="Times New Roman" w:hAnsi="Times New Roman"/>
          <w:b/>
          <w:sz w:val="24"/>
          <w:szCs w:val="24"/>
        </w:rPr>
        <w:t xml:space="preserve">, а </w:t>
      </w:r>
      <w:proofErr w:type="spellStart"/>
      <w:r w:rsidRPr="00214D85">
        <w:rPr>
          <w:rFonts w:ascii="Times New Roman" w:hAnsi="Times New Roman"/>
          <w:b/>
          <w:sz w:val="24"/>
          <w:szCs w:val="24"/>
        </w:rPr>
        <w:t>також</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способи</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одержання</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даних</w:t>
      </w:r>
      <w:proofErr w:type="spellEnd"/>
      <w:r w:rsidRPr="00214D85">
        <w:rPr>
          <w:rFonts w:ascii="Times New Roman" w:hAnsi="Times New Roman"/>
          <w:b/>
          <w:sz w:val="24"/>
          <w:szCs w:val="24"/>
          <w:lang w:val="uk-UA"/>
        </w:rPr>
        <w:t>:</w:t>
      </w:r>
      <w:r w:rsidR="00214D85">
        <w:rPr>
          <w:rFonts w:ascii="Times New Roman" w:hAnsi="Times New Roman"/>
          <w:b/>
          <w:sz w:val="24"/>
          <w:szCs w:val="24"/>
          <w:lang w:val="uk-UA"/>
        </w:rPr>
        <w:t xml:space="preserve"> </w:t>
      </w:r>
      <w:r w:rsidR="00214D85" w:rsidRPr="00EE44EC">
        <w:rPr>
          <w:rFonts w:ascii="Times New Roman" w:hAnsi="Times New Roman"/>
          <w:lang w:val="uk-UA"/>
        </w:rPr>
        <w:t xml:space="preserve">відстеження результативності </w:t>
      </w:r>
      <w:proofErr w:type="gramStart"/>
      <w:r w:rsidR="00214D85" w:rsidRPr="00EE44EC">
        <w:rPr>
          <w:rFonts w:ascii="Times New Roman" w:hAnsi="Times New Roman"/>
          <w:lang w:val="uk-UA"/>
        </w:rPr>
        <w:t>р</w:t>
      </w:r>
      <w:proofErr w:type="gramEnd"/>
      <w:r w:rsidR="00214D85" w:rsidRPr="00EE44EC">
        <w:rPr>
          <w:rFonts w:ascii="Times New Roman" w:hAnsi="Times New Roman"/>
          <w:lang w:val="uk-UA"/>
        </w:rPr>
        <w:t xml:space="preserve">ішення </w:t>
      </w:r>
      <w:r w:rsidR="00214D85">
        <w:rPr>
          <w:rFonts w:ascii="Times New Roman" w:hAnsi="Times New Roman"/>
          <w:lang w:val="uk-UA"/>
        </w:rPr>
        <w:t xml:space="preserve">виконавчого комітету </w:t>
      </w:r>
      <w:r w:rsidR="00214D85" w:rsidRPr="00EE44EC">
        <w:rPr>
          <w:rFonts w:ascii="Times New Roman" w:hAnsi="Times New Roman"/>
          <w:lang w:val="uk-UA"/>
        </w:rPr>
        <w:t>«Про встановлення  тарифу на перевезення пасажирів на міських автобусних  маршрутах загального користування м. Знам’янка» здійснювалося шляхом аналізу даних основних статей витрат собівартості перевезення пасажирів (вартості паливно-мастильних матеріалів, запасних частин, мінімальної заробітної плати, середньомісячної заробітної плати водіїв, тощо).</w:t>
      </w:r>
    </w:p>
    <w:p w:rsidR="00214D85" w:rsidRDefault="00214D85" w:rsidP="00214D85">
      <w:pPr>
        <w:spacing w:after="0"/>
        <w:jc w:val="both"/>
        <w:rPr>
          <w:rFonts w:ascii="Times New Roman" w:hAnsi="Times New Roman"/>
          <w:lang w:val="uk-UA"/>
        </w:rPr>
      </w:pPr>
    </w:p>
    <w:p w:rsidR="00214D85" w:rsidRDefault="00214D85" w:rsidP="00214D85">
      <w:pPr>
        <w:spacing w:after="0"/>
        <w:jc w:val="both"/>
        <w:rPr>
          <w:rFonts w:ascii="Times New Roman" w:hAnsi="Times New Roman"/>
          <w:lang w:val="uk-UA"/>
        </w:rPr>
      </w:pPr>
    </w:p>
    <w:p w:rsidR="00214D85" w:rsidRPr="00214D85" w:rsidRDefault="00214D85" w:rsidP="00214D85">
      <w:pPr>
        <w:spacing w:after="0"/>
        <w:jc w:val="both"/>
        <w:rPr>
          <w:rFonts w:ascii="Times New Roman" w:hAnsi="Times New Roman"/>
          <w:b/>
          <w:sz w:val="24"/>
          <w:szCs w:val="24"/>
          <w:lang w:val="uk-UA"/>
        </w:rPr>
      </w:pPr>
    </w:p>
    <w:p w:rsidR="005D3573" w:rsidRDefault="005D3573" w:rsidP="008F01B4">
      <w:pPr>
        <w:spacing w:after="0" w:line="23" w:lineRule="atLeast"/>
        <w:jc w:val="both"/>
        <w:rPr>
          <w:rFonts w:ascii="Times New Roman" w:hAnsi="Times New Roman"/>
          <w:b/>
          <w:sz w:val="24"/>
          <w:szCs w:val="24"/>
          <w:lang w:val="uk-UA"/>
        </w:rPr>
      </w:pPr>
      <w:r w:rsidRPr="00214D85">
        <w:rPr>
          <w:rFonts w:ascii="Times New Roman" w:hAnsi="Times New Roman"/>
          <w:b/>
          <w:sz w:val="24"/>
          <w:szCs w:val="24"/>
          <w:lang w:val="uk-UA"/>
        </w:rPr>
        <w:lastRenderedPageBreak/>
        <w:t xml:space="preserve">8. </w:t>
      </w:r>
      <w:proofErr w:type="spellStart"/>
      <w:r w:rsidRPr="00214D85">
        <w:rPr>
          <w:rFonts w:ascii="Times New Roman" w:hAnsi="Times New Roman"/>
          <w:b/>
          <w:sz w:val="24"/>
          <w:szCs w:val="24"/>
        </w:rPr>
        <w:t>Кількісні</w:t>
      </w:r>
      <w:proofErr w:type="spellEnd"/>
      <w:r w:rsidRPr="00214D85">
        <w:rPr>
          <w:rFonts w:ascii="Times New Roman" w:hAnsi="Times New Roman"/>
          <w:b/>
          <w:sz w:val="24"/>
          <w:szCs w:val="24"/>
        </w:rPr>
        <w:t xml:space="preserve"> та </w:t>
      </w:r>
      <w:proofErr w:type="spellStart"/>
      <w:r w:rsidRPr="00214D85">
        <w:rPr>
          <w:rFonts w:ascii="Times New Roman" w:hAnsi="Times New Roman"/>
          <w:b/>
          <w:sz w:val="24"/>
          <w:szCs w:val="24"/>
        </w:rPr>
        <w:t>якісні</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значення</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показників</w:t>
      </w:r>
      <w:proofErr w:type="spellEnd"/>
      <w:r w:rsidRPr="00214D85">
        <w:rPr>
          <w:rFonts w:ascii="Times New Roman" w:hAnsi="Times New Roman"/>
          <w:b/>
          <w:sz w:val="24"/>
          <w:szCs w:val="24"/>
        </w:rPr>
        <w:t xml:space="preserve"> </w:t>
      </w:r>
      <w:proofErr w:type="spellStart"/>
      <w:r w:rsidRPr="00214D85">
        <w:rPr>
          <w:rFonts w:ascii="Times New Roman" w:hAnsi="Times New Roman"/>
          <w:b/>
          <w:sz w:val="24"/>
          <w:szCs w:val="24"/>
        </w:rPr>
        <w:t>результативності</w:t>
      </w:r>
      <w:proofErr w:type="spellEnd"/>
      <w:r w:rsidRPr="00214D85">
        <w:rPr>
          <w:rFonts w:ascii="Times New Roman" w:hAnsi="Times New Roman"/>
          <w:b/>
          <w:sz w:val="24"/>
          <w:szCs w:val="24"/>
        </w:rPr>
        <w:t xml:space="preserve"> </w:t>
      </w:r>
      <w:proofErr w:type="gramStart"/>
      <w:r w:rsidRPr="00214D85">
        <w:rPr>
          <w:rFonts w:ascii="Times New Roman" w:hAnsi="Times New Roman"/>
          <w:b/>
          <w:sz w:val="24"/>
          <w:szCs w:val="24"/>
        </w:rPr>
        <w:t>регуляторного</w:t>
      </w:r>
      <w:proofErr w:type="gramEnd"/>
      <w:r w:rsidRPr="00214D85">
        <w:rPr>
          <w:rFonts w:ascii="Times New Roman" w:hAnsi="Times New Roman"/>
          <w:b/>
          <w:sz w:val="24"/>
          <w:szCs w:val="24"/>
        </w:rPr>
        <w:t xml:space="preserve"> акту</w:t>
      </w:r>
      <w:r w:rsidRPr="00214D85">
        <w:rPr>
          <w:rFonts w:ascii="Times New Roman" w:hAnsi="Times New Roman"/>
          <w:b/>
          <w:sz w:val="24"/>
          <w:szCs w:val="24"/>
          <w:lang w:val="uk-UA"/>
        </w:rPr>
        <w:t>:</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149"/>
        <w:gridCol w:w="1356"/>
        <w:gridCol w:w="1137"/>
      </w:tblGrid>
      <w:tr w:rsidR="0083734C" w:rsidRPr="00EE44EC" w:rsidTr="003E2E10">
        <w:tc>
          <w:tcPr>
            <w:tcW w:w="5070" w:type="dxa"/>
            <w:tcBorders>
              <w:top w:val="single" w:sz="4" w:space="0" w:color="auto"/>
              <w:left w:val="single" w:sz="4" w:space="0" w:color="auto"/>
              <w:bottom w:val="single" w:sz="4" w:space="0" w:color="auto"/>
              <w:right w:val="single" w:sz="4" w:space="0" w:color="auto"/>
            </w:tcBorders>
            <w:hideMark/>
          </w:tcPr>
          <w:p w:rsidR="0083734C" w:rsidRPr="00EE44EC" w:rsidRDefault="0083734C" w:rsidP="003E2E10">
            <w:pPr>
              <w:spacing w:after="0" w:line="23" w:lineRule="atLeast"/>
              <w:jc w:val="center"/>
              <w:rPr>
                <w:rFonts w:ascii="Times New Roman" w:eastAsia="Times New Roman" w:hAnsi="Times New Roman"/>
                <w:b/>
                <w:i/>
                <w:lang w:val="uk-UA" w:eastAsia="ru-RU"/>
              </w:rPr>
            </w:pPr>
            <w:r w:rsidRPr="00EE44EC">
              <w:rPr>
                <w:rFonts w:ascii="Times New Roman" w:eastAsia="Times New Roman" w:hAnsi="Times New Roman"/>
                <w:b/>
                <w:i/>
                <w:lang w:val="uk-UA" w:eastAsia="ru-RU"/>
              </w:rPr>
              <w:t xml:space="preserve">Кількісний показник результативності акту </w:t>
            </w:r>
          </w:p>
        </w:tc>
        <w:tc>
          <w:tcPr>
            <w:tcW w:w="2149" w:type="dxa"/>
            <w:tcBorders>
              <w:top w:val="single" w:sz="4" w:space="0" w:color="auto"/>
              <w:left w:val="single" w:sz="4" w:space="0" w:color="auto"/>
              <w:bottom w:val="single" w:sz="4" w:space="0" w:color="auto"/>
              <w:right w:val="single" w:sz="4" w:space="0" w:color="auto"/>
            </w:tcBorders>
            <w:hideMark/>
          </w:tcPr>
          <w:p w:rsidR="0083734C" w:rsidRPr="00EE44EC" w:rsidRDefault="0083734C" w:rsidP="003E2E10">
            <w:pPr>
              <w:spacing w:after="0" w:line="23" w:lineRule="atLeast"/>
              <w:jc w:val="center"/>
              <w:rPr>
                <w:rFonts w:ascii="Times New Roman" w:eastAsia="Times New Roman" w:hAnsi="Times New Roman"/>
                <w:b/>
                <w:i/>
                <w:lang w:val="uk-UA" w:eastAsia="ru-RU"/>
              </w:rPr>
            </w:pPr>
            <w:r w:rsidRPr="00EE44EC">
              <w:rPr>
                <w:rFonts w:ascii="Times New Roman" w:eastAsia="Times New Roman" w:hAnsi="Times New Roman"/>
                <w:b/>
                <w:i/>
                <w:lang w:val="uk-UA" w:eastAsia="ru-RU"/>
              </w:rPr>
              <w:t>2018 рік</w:t>
            </w:r>
          </w:p>
        </w:tc>
        <w:tc>
          <w:tcPr>
            <w:tcW w:w="1356"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3" w:lineRule="atLeast"/>
              <w:jc w:val="center"/>
              <w:rPr>
                <w:rFonts w:ascii="Times New Roman" w:eastAsia="Times New Roman" w:hAnsi="Times New Roman"/>
                <w:b/>
                <w:i/>
                <w:lang w:val="uk-UA" w:eastAsia="ru-RU"/>
              </w:rPr>
            </w:pPr>
            <w:r w:rsidRPr="00EE44EC">
              <w:rPr>
                <w:rFonts w:ascii="Times New Roman" w:eastAsia="Times New Roman" w:hAnsi="Times New Roman"/>
                <w:b/>
                <w:i/>
                <w:lang w:val="uk-UA" w:eastAsia="ru-RU"/>
              </w:rPr>
              <w:t>2019 рік</w:t>
            </w:r>
          </w:p>
        </w:tc>
        <w:tc>
          <w:tcPr>
            <w:tcW w:w="1137" w:type="dxa"/>
            <w:tcBorders>
              <w:top w:val="single" w:sz="4" w:space="0" w:color="auto"/>
              <w:left w:val="single" w:sz="4" w:space="0" w:color="auto"/>
              <w:bottom w:val="single" w:sz="4" w:space="0" w:color="auto"/>
              <w:right w:val="single" w:sz="4" w:space="0" w:color="auto"/>
            </w:tcBorders>
          </w:tcPr>
          <w:p w:rsidR="0083734C" w:rsidRDefault="0083734C" w:rsidP="003E2E10">
            <w:pPr>
              <w:spacing w:after="0" w:line="23" w:lineRule="atLeast"/>
              <w:jc w:val="center"/>
              <w:rPr>
                <w:rFonts w:ascii="Times New Roman" w:eastAsia="Times New Roman" w:hAnsi="Times New Roman"/>
                <w:b/>
                <w:i/>
                <w:lang w:val="uk-UA" w:eastAsia="ru-RU"/>
              </w:rPr>
            </w:pPr>
            <w:r>
              <w:rPr>
                <w:rFonts w:ascii="Times New Roman" w:eastAsia="Times New Roman" w:hAnsi="Times New Roman"/>
                <w:b/>
                <w:i/>
                <w:lang w:val="uk-UA" w:eastAsia="ru-RU"/>
              </w:rPr>
              <w:t>2020 рік</w:t>
            </w:r>
          </w:p>
          <w:p w:rsidR="0083734C" w:rsidRPr="00EE44EC" w:rsidRDefault="0083734C" w:rsidP="003E2E10">
            <w:pPr>
              <w:spacing w:after="0" w:line="23" w:lineRule="atLeast"/>
              <w:jc w:val="center"/>
              <w:rPr>
                <w:rFonts w:ascii="Times New Roman" w:eastAsia="Times New Roman" w:hAnsi="Times New Roman"/>
                <w:b/>
                <w:i/>
                <w:lang w:val="uk-UA" w:eastAsia="ru-RU"/>
              </w:rPr>
            </w:pPr>
            <w:r>
              <w:rPr>
                <w:rFonts w:ascii="Times New Roman" w:eastAsia="Times New Roman" w:hAnsi="Times New Roman"/>
                <w:b/>
                <w:i/>
                <w:lang w:val="uk-UA" w:eastAsia="ru-RU"/>
              </w:rPr>
              <w:t>(факт)</w:t>
            </w:r>
          </w:p>
        </w:tc>
      </w:tr>
      <w:tr w:rsidR="0083734C" w:rsidRPr="00EE44EC" w:rsidTr="003E2E10">
        <w:tc>
          <w:tcPr>
            <w:tcW w:w="5070"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3" w:lineRule="atLeast"/>
              <w:jc w:val="both"/>
              <w:rPr>
                <w:rFonts w:ascii="Times New Roman" w:eastAsia="Times New Roman" w:hAnsi="Times New Roman"/>
                <w:lang w:val="uk-UA" w:eastAsia="ru-RU"/>
              </w:rPr>
            </w:pPr>
            <w:r w:rsidRPr="00EE44EC">
              <w:rPr>
                <w:rFonts w:ascii="Times New Roman" w:eastAsia="Times New Roman" w:hAnsi="Times New Roman"/>
                <w:lang w:val="uk-UA" w:eastAsia="ru-RU"/>
              </w:rPr>
              <w:t>вартість паливно-мастильних матеріалів (дизельне паливо),грн./л.</w:t>
            </w:r>
          </w:p>
        </w:tc>
        <w:tc>
          <w:tcPr>
            <w:tcW w:w="2149"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3" w:lineRule="atLeast"/>
              <w:jc w:val="center"/>
              <w:rPr>
                <w:rFonts w:ascii="Times New Roman" w:eastAsia="Times New Roman" w:hAnsi="Times New Roman"/>
                <w:lang w:val="uk-UA" w:eastAsia="ru-RU"/>
              </w:rPr>
            </w:pPr>
            <w:r w:rsidRPr="00EE44EC">
              <w:rPr>
                <w:rFonts w:ascii="Times New Roman" w:eastAsia="Times New Roman" w:hAnsi="Times New Roman"/>
                <w:lang w:val="uk-UA" w:eastAsia="ru-RU"/>
              </w:rPr>
              <w:t>26,70</w:t>
            </w:r>
          </w:p>
        </w:tc>
        <w:tc>
          <w:tcPr>
            <w:tcW w:w="1356"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3" w:lineRule="atLeast"/>
              <w:jc w:val="center"/>
              <w:rPr>
                <w:rFonts w:ascii="Times New Roman" w:eastAsia="Times New Roman" w:hAnsi="Times New Roman"/>
                <w:lang w:val="uk-UA" w:eastAsia="ru-RU"/>
              </w:rPr>
            </w:pPr>
            <w:r w:rsidRPr="00EE44EC">
              <w:rPr>
                <w:rFonts w:ascii="Times New Roman" w:eastAsia="Times New Roman" w:hAnsi="Times New Roman"/>
                <w:lang w:val="uk-UA" w:eastAsia="ru-RU"/>
              </w:rPr>
              <w:t>28,00</w:t>
            </w:r>
          </w:p>
        </w:tc>
        <w:tc>
          <w:tcPr>
            <w:tcW w:w="1137" w:type="dxa"/>
            <w:tcBorders>
              <w:top w:val="single" w:sz="4" w:space="0" w:color="auto"/>
              <w:left w:val="single" w:sz="4" w:space="0" w:color="auto"/>
              <w:bottom w:val="single" w:sz="4" w:space="0" w:color="auto"/>
              <w:right w:val="single" w:sz="4" w:space="0" w:color="auto"/>
            </w:tcBorders>
          </w:tcPr>
          <w:p w:rsidR="0083734C" w:rsidRPr="00EE44EC" w:rsidRDefault="00615880" w:rsidP="003E2E10">
            <w:pPr>
              <w:spacing w:after="0" w:line="23" w:lineRule="atLeast"/>
              <w:jc w:val="center"/>
              <w:rPr>
                <w:rFonts w:ascii="Times New Roman" w:eastAsia="Times New Roman" w:hAnsi="Times New Roman"/>
                <w:lang w:val="uk-UA" w:eastAsia="ru-RU"/>
              </w:rPr>
            </w:pPr>
            <w:r>
              <w:rPr>
                <w:rFonts w:ascii="Times New Roman" w:eastAsia="Times New Roman" w:hAnsi="Times New Roman"/>
                <w:lang w:val="uk-UA" w:eastAsia="ru-RU"/>
              </w:rPr>
              <w:t>27,00</w:t>
            </w:r>
          </w:p>
        </w:tc>
      </w:tr>
      <w:tr w:rsidR="0083734C" w:rsidRPr="00EE44EC" w:rsidTr="003E2E10">
        <w:tc>
          <w:tcPr>
            <w:tcW w:w="5070"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вартість закупівель акумуляторної батареї, грн.</w:t>
            </w:r>
          </w:p>
        </w:tc>
        <w:tc>
          <w:tcPr>
            <w:tcW w:w="2149"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2385,00</w:t>
            </w:r>
          </w:p>
        </w:tc>
        <w:tc>
          <w:tcPr>
            <w:tcW w:w="1356"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4600,00</w:t>
            </w:r>
          </w:p>
        </w:tc>
        <w:tc>
          <w:tcPr>
            <w:tcW w:w="1137" w:type="dxa"/>
            <w:tcBorders>
              <w:top w:val="single" w:sz="4" w:space="0" w:color="auto"/>
              <w:left w:val="single" w:sz="4" w:space="0" w:color="auto"/>
              <w:bottom w:val="single" w:sz="4" w:space="0" w:color="auto"/>
              <w:right w:val="single" w:sz="4" w:space="0" w:color="auto"/>
            </w:tcBorders>
          </w:tcPr>
          <w:p w:rsidR="0083734C" w:rsidRPr="00EE44EC" w:rsidRDefault="00615880" w:rsidP="003E2E10">
            <w:pPr>
              <w:spacing w:after="0" w:line="240" w:lineRule="auto"/>
              <w:jc w:val="center"/>
              <w:rPr>
                <w:rFonts w:ascii="Times New Roman" w:eastAsia="Times New Roman" w:hAnsi="Times New Roman"/>
                <w:lang w:val="uk-UA" w:eastAsia="ru-RU"/>
              </w:rPr>
            </w:pPr>
            <w:r>
              <w:rPr>
                <w:rFonts w:ascii="Times New Roman" w:eastAsia="Times New Roman" w:hAnsi="Times New Roman"/>
                <w:lang w:val="uk-UA" w:eastAsia="ru-RU"/>
              </w:rPr>
              <w:t>4700,00</w:t>
            </w:r>
          </w:p>
        </w:tc>
      </w:tr>
      <w:tr w:rsidR="0083734C" w:rsidRPr="00EE44EC" w:rsidTr="003E2E10">
        <w:tc>
          <w:tcPr>
            <w:tcW w:w="5070"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вартість автомобільних шин, грн.</w:t>
            </w:r>
          </w:p>
        </w:tc>
        <w:tc>
          <w:tcPr>
            <w:tcW w:w="2149"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4000,00</w:t>
            </w:r>
          </w:p>
        </w:tc>
        <w:tc>
          <w:tcPr>
            <w:tcW w:w="1356"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5200,00</w:t>
            </w:r>
          </w:p>
        </w:tc>
        <w:tc>
          <w:tcPr>
            <w:tcW w:w="1137" w:type="dxa"/>
            <w:tcBorders>
              <w:top w:val="single" w:sz="4" w:space="0" w:color="auto"/>
              <w:left w:val="single" w:sz="4" w:space="0" w:color="auto"/>
              <w:bottom w:val="single" w:sz="4" w:space="0" w:color="auto"/>
              <w:right w:val="single" w:sz="4" w:space="0" w:color="auto"/>
            </w:tcBorders>
          </w:tcPr>
          <w:p w:rsidR="0083734C" w:rsidRPr="00EE44EC" w:rsidRDefault="00615880" w:rsidP="003E2E10">
            <w:pPr>
              <w:spacing w:after="0" w:line="240" w:lineRule="auto"/>
              <w:jc w:val="center"/>
              <w:rPr>
                <w:rFonts w:ascii="Times New Roman" w:eastAsia="Times New Roman" w:hAnsi="Times New Roman"/>
                <w:lang w:val="uk-UA" w:eastAsia="ru-RU"/>
              </w:rPr>
            </w:pPr>
            <w:r>
              <w:rPr>
                <w:rFonts w:ascii="Times New Roman" w:eastAsia="Times New Roman" w:hAnsi="Times New Roman"/>
                <w:lang w:val="uk-UA" w:eastAsia="ru-RU"/>
              </w:rPr>
              <w:t>5400,00</w:t>
            </w:r>
          </w:p>
        </w:tc>
      </w:tr>
      <w:tr w:rsidR="0083734C" w:rsidRPr="00EE44EC" w:rsidTr="003E2E10">
        <w:tc>
          <w:tcPr>
            <w:tcW w:w="5070"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мінімальна заробітна плата, грн.</w:t>
            </w:r>
          </w:p>
        </w:tc>
        <w:tc>
          <w:tcPr>
            <w:tcW w:w="2149"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3723,00</w:t>
            </w:r>
          </w:p>
        </w:tc>
        <w:tc>
          <w:tcPr>
            <w:tcW w:w="1356"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4723,00</w:t>
            </w:r>
          </w:p>
        </w:tc>
        <w:tc>
          <w:tcPr>
            <w:tcW w:w="1137" w:type="dxa"/>
            <w:tcBorders>
              <w:top w:val="single" w:sz="4" w:space="0" w:color="auto"/>
              <w:left w:val="single" w:sz="4" w:space="0" w:color="auto"/>
              <w:bottom w:val="single" w:sz="4" w:space="0" w:color="auto"/>
              <w:right w:val="single" w:sz="4" w:space="0" w:color="auto"/>
            </w:tcBorders>
          </w:tcPr>
          <w:p w:rsidR="0083734C" w:rsidRPr="00EE44EC" w:rsidRDefault="00615880" w:rsidP="003E2E10">
            <w:pPr>
              <w:spacing w:after="0" w:line="240" w:lineRule="auto"/>
              <w:jc w:val="center"/>
              <w:rPr>
                <w:rFonts w:ascii="Times New Roman" w:eastAsia="Times New Roman" w:hAnsi="Times New Roman"/>
                <w:lang w:val="uk-UA" w:eastAsia="ru-RU"/>
              </w:rPr>
            </w:pPr>
            <w:r>
              <w:rPr>
                <w:rFonts w:ascii="Times New Roman" w:eastAsia="Times New Roman" w:hAnsi="Times New Roman"/>
                <w:lang w:val="uk-UA" w:eastAsia="ru-RU"/>
              </w:rPr>
              <w:t>5000,00</w:t>
            </w:r>
          </w:p>
        </w:tc>
      </w:tr>
      <w:tr w:rsidR="0083734C" w:rsidRPr="00EE44EC" w:rsidTr="003E2E10">
        <w:tc>
          <w:tcPr>
            <w:tcW w:w="5070"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середня заробітна плата водіїв, грн.</w:t>
            </w:r>
          </w:p>
        </w:tc>
        <w:tc>
          <w:tcPr>
            <w:tcW w:w="2149"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6000,00</w:t>
            </w:r>
          </w:p>
        </w:tc>
        <w:tc>
          <w:tcPr>
            <w:tcW w:w="1356"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8500,00</w:t>
            </w:r>
          </w:p>
        </w:tc>
        <w:tc>
          <w:tcPr>
            <w:tcW w:w="1137" w:type="dxa"/>
            <w:tcBorders>
              <w:top w:val="single" w:sz="4" w:space="0" w:color="auto"/>
              <w:left w:val="single" w:sz="4" w:space="0" w:color="auto"/>
              <w:bottom w:val="single" w:sz="4" w:space="0" w:color="auto"/>
              <w:right w:val="single" w:sz="4" w:space="0" w:color="auto"/>
            </w:tcBorders>
          </w:tcPr>
          <w:p w:rsidR="0083734C" w:rsidRPr="00EE44EC" w:rsidRDefault="00615880" w:rsidP="003E2E10">
            <w:pPr>
              <w:spacing w:after="0" w:line="240" w:lineRule="auto"/>
              <w:jc w:val="center"/>
              <w:rPr>
                <w:rFonts w:ascii="Times New Roman" w:eastAsia="Times New Roman" w:hAnsi="Times New Roman"/>
                <w:lang w:val="uk-UA" w:eastAsia="ru-RU"/>
              </w:rPr>
            </w:pPr>
            <w:r>
              <w:rPr>
                <w:rFonts w:ascii="Times New Roman" w:eastAsia="Times New Roman" w:hAnsi="Times New Roman"/>
                <w:lang w:val="uk-UA" w:eastAsia="ru-RU"/>
              </w:rPr>
              <w:t>8500,00</w:t>
            </w:r>
          </w:p>
        </w:tc>
      </w:tr>
      <w:tr w:rsidR="0083734C" w:rsidRPr="00EE44EC" w:rsidTr="003E2E10">
        <w:tc>
          <w:tcPr>
            <w:tcW w:w="5070"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собівартість проїзду 1-го пасажира, грн.</w:t>
            </w:r>
          </w:p>
        </w:tc>
        <w:tc>
          <w:tcPr>
            <w:tcW w:w="2149"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7,11</w:t>
            </w:r>
          </w:p>
        </w:tc>
        <w:tc>
          <w:tcPr>
            <w:tcW w:w="1356" w:type="dxa"/>
            <w:tcBorders>
              <w:top w:val="single" w:sz="4" w:space="0" w:color="auto"/>
              <w:left w:val="single" w:sz="4" w:space="0" w:color="auto"/>
              <w:bottom w:val="single" w:sz="4" w:space="0" w:color="auto"/>
              <w:right w:val="single" w:sz="4" w:space="0" w:color="auto"/>
            </w:tcBorders>
          </w:tcPr>
          <w:p w:rsidR="0083734C" w:rsidRPr="00EE44EC" w:rsidRDefault="0083734C" w:rsidP="003E2E10">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8,37</w:t>
            </w:r>
          </w:p>
        </w:tc>
        <w:tc>
          <w:tcPr>
            <w:tcW w:w="1137" w:type="dxa"/>
            <w:tcBorders>
              <w:top w:val="single" w:sz="4" w:space="0" w:color="auto"/>
              <w:left w:val="single" w:sz="4" w:space="0" w:color="auto"/>
              <w:bottom w:val="single" w:sz="4" w:space="0" w:color="auto"/>
              <w:right w:val="single" w:sz="4" w:space="0" w:color="auto"/>
            </w:tcBorders>
          </w:tcPr>
          <w:p w:rsidR="0083734C" w:rsidRPr="00EE44EC" w:rsidRDefault="00615880" w:rsidP="003E2E10">
            <w:pPr>
              <w:spacing w:after="0" w:line="240" w:lineRule="auto"/>
              <w:jc w:val="center"/>
              <w:rPr>
                <w:rFonts w:ascii="Times New Roman" w:eastAsia="Times New Roman" w:hAnsi="Times New Roman"/>
                <w:lang w:val="uk-UA" w:eastAsia="ru-RU"/>
              </w:rPr>
            </w:pPr>
            <w:r>
              <w:rPr>
                <w:rFonts w:ascii="Times New Roman" w:eastAsia="Times New Roman" w:hAnsi="Times New Roman"/>
                <w:lang w:val="uk-UA" w:eastAsia="ru-RU"/>
              </w:rPr>
              <w:t>7,30</w:t>
            </w:r>
          </w:p>
        </w:tc>
      </w:tr>
    </w:tbl>
    <w:p w:rsidR="0083734C" w:rsidRPr="00EE44EC" w:rsidRDefault="0083734C" w:rsidP="0083734C">
      <w:pPr>
        <w:spacing w:after="0"/>
        <w:ind w:firstLine="567"/>
        <w:jc w:val="both"/>
        <w:rPr>
          <w:rFonts w:ascii="Times New Roman" w:hAnsi="Times New Roman"/>
          <w:lang w:val="uk-UA"/>
        </w:rPr>
      </w:pPr>
    </w:p>
    <w:tbl>
      <w:tblPr>
        <w:tblStyle w:val="a4"/>
        <w:tblW w:w="9712" w:type="dxa"/>
        <w:tblLook w:val="04A0" w:firstRow="1" w:lastRow="0" w:firstColumn="1" w:lastColumn="0" w:noHBand="0" w:noVBand="1"/>
      </w:tblPr>
      <w:tblGrid>
        <w:gridCol w:w="3917"/>
        <w:gridCol w:w="2016"/>
        <w:gridCol w:w="1934"/>
        <w:gridCol w:w="1845"/>
      </w:tblGrid>
      <w:tr w:rsidR="0083734C" w:rsidRPr="00EE44EC" w:rsidTr="0083734C">
        <w:tc>
          <w:tcPr>
            <w:tcW w:w="3917" w:type="dxa"/>
          </w:tcPr>
          <w:p w:rsidR="0083734C" w:rsidRPr="0083734C" w:rsidRDefault="0083734C" w:rsidP="003E2E10">
            <w:pPr>
              <w:spacing w:after="0"/>
              <w:jc w:val="center"/>
              <w:rPr>
                <w:rFonts w:ascii="Times New Roman" w:hAnsi="Times New Roman"/>
                <w:b/>
                <w:i/>
                <w:lang w:val="uk-UA"/>
              </w:rPr>
            </w:pPr>
            <w:r w:rsidRPr="0083734C">
              <w:rPr>
                <w:rFonts w:ascii="Times New Roman" w:hAnsi="Times New Roman"/>
                <w:b/>
                <w:i/>
                <w:lang w:val="uk-UA"/>
              </w:rPr>
              <w:t>Показник</w:t>
            </w:r>
          </w:p>
        </w:tc>
        <w:tc>
          <w:tcPr>
            <w:tcW w:w="2016" w:type="dxa"/>
          </w:tcPr>
          <w:p w:rsidR="0083734C" w:rsidRPr="0083734C" w:rsidRDefault="0083734C" w:rsidP="003E2E10">
            <w:pPr>
              <w:spacing w:after="0"/>
              <w:jc w:val="center"/>
              <w:rPr>
                <w:rFonts w:ascii="Times New Roman" w:hAnsi="Times New Roman"/>
                <w:b/>
                <w:i/>
                <w:lang w:val="uk-UA"/>
              </w:rPr>
            </w:pPr>
            <w:r w:rsidRPr="0083734C">
              <w:rPr>
                <w:rFonts w:ascii="Times New Roman" w:hAnsi="Times New Roman"/>
                <w:b/>
                <w:i/>
                <w:lang w:val="uk-UA"/>
              </w:rPr>
              <w:t>2019 рік</w:t>
            </w:r>
          </w:p>
        </w:tc>
        <w:tc>
          <w:tcPr>
            <w:tcW w:w="1934" w:type="dxa"/>
          </w:tcPr>
          <w:p w:rsidR="0083734C" w:rsidRPr="0083734C" w:rsidRDefault="0083734C" w:rsidP="003E2E10">
            <w:pPr>
              <w:spacing w:after="0"/>
              <w:jc w:val="center"/>
              <w:rPr>
                <w:rFonts w:ascii="Times New Roman" w:hAnsi="Times New Roman"/>
                <w:b/>
                <w:i/>
                <w:lang w:val="uk-UA"/>
              </w:rPr>
            </w:pPr>
            <w:r w:rsidRPr="0083734C">
              <w:rPr>
                <w:rFonts w:ascii="Times New Roman" w:hAnsi="Times New Roman"/>
                <w:b/>
                <w:i/>
                <w:lang w:val="uk-UA"/>
              </w:rPr>
              <w:t>2020 рік (очікуване)</w:t>
            </w:r>
          </w:p>
        </w:tc>
        <w:tc>
          <w:tcPr>
            <w:tcW w:w="1845" w:type="dxa"/>
          </w:tcPr>
          <w:p w:rsidR="0083734C" w:rsidRPr="0083734C" w:rsidRDefault="0083734C" w:rsidP="003E2E10">
            <w:pPr>
              <w:spacing w:after="0"/>
              <w:jc w:val="center"/>
              <w:rPr>
                <w:rFonts w:ascii="Times New Roman" w:hAnsi="Times New Roman"/>
                <w:b/>
                <w:i/>
                <w:lang w:val="uk-UA"/>
              </w:rPr>
            </w:pPr>
            <w:r w:rsidRPr="0083734C">
              <w:rPr>
                <w:rFonts w:ascii="Times New Roman" w:hAnsi="Times New Roman"/>
                <w:b/>
                <w:i/>
                <w:lang w:val="uk-UA"/>
              </w:rPr>
              <w:t xml:space="preserve">2020 </w:t>
            </w:r>
          </w:p>
          <w:p w:rsidR="0083734C" w:rsidRPr="0083734C" w:rsidRDefault="0083734C" w:rsidP="003E2E10">
            <w:pPr>
              <w:spacing w:after="0"/>
              <w:jc w:val="center"/>
              <w:rPr>
                <w:rFonts w:ascii="Times New Roman" w:hAnsi="Times New Roman"/>
                <w:b/>
                <w:i/>
                <w:lang w:val="uk-UA"/>
              </w:rPr>
            </w:pPr>
            <w:r w:rsidRPr="0083734C">
              <w:rPr>
                <w:rFonts w:ascii="Times New Roman" w:hAnsi="Times New Roman"/>
                <w:b/>
                <w:i/>
                <w:lang w:val="uk-UA"/>
              </w:rPr>
              <w:t>(факт)</w:t>
            </w:r>
          </w:p>
        </w:tc>
      </w:tr>
      <w:tr w:rsidR="0083734C" w:rsidRPr="00EE44EC" w:rsidTr="0083734C">
        <w:tc>
          <w:tcPr>
            <w:tcW w:w="3917" w:type="dxa"/>
          </w:tcPr>
          <w:p w:rsidR="0083734C" w:rsidRPr="00EE44EC" w:rsidRDefault="0083734C" w:rsidP="003E2E10">
            <w:pPr>
              <w:spacing w:after="0"/>
              <w:jc w:val="both"/>
              <w:rPr>
                <w:rFonts w:ascii="Times New Roman" w:hAnsi="Times New Roman"/>
                <w:lang w:val="uk-UA"/>
              </w:rPr>
            </w:pPr>
            <w:r w:rsidRPr="00EE44EC">
              <w:rPr>
                <w:rFonts w:ascii="Times New Roman" w:eastAsia="Times New Roman" w:hAnsi="Times New Roman"/>
                <w:lang w:val="uk-UA" w:eastAsia="ru-RU"/>
              </w:rPr>
              <w:t>кількість  звернень  громадян  про  порушення  Правил  надання  послуг  пасажирського  автомобільного  транспорту</w:t>
            </w:r>
          </w:p>
        </w:tc>
        <w:tc>
          <w:tcPr>
            <w:tcW w:w="2016"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11</w:t>
            </w:r>
          </w:p>
        </w:tc>
        <w:tc>
          <w:tcPr>
            <w:tcW w:w="1934"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5</w:t>
            </w:r>
          </w:p>
        </w:tc>
        <w:tc>
          <w:tcPr>
            <w:tcW w:w="1845" w:type="dxa"/>
          </w:tcPr>
          <w:p w:rsidR="0083734C" w:rsidRPr="00EE44EC" w:rsidRDefault="0031347E" w:rsidP="003E2E10">
            <w:pPr>
              <w:spacing w:after="0"/>
              <w:jc w:val="center"/>
              <w:rPr>
                <w:rFonts w:ascii="Times New Roman" w:hAnsi="Times New Roman"/>
                <w:lang w:val="uk-UA"/>
              </w:rPr>
            </w:pPr>
            <w:r>
              <w:rPr>
                <w:rFonts w:ascii="Times New Roman" w:hAnsi="Times New Roman"/>
                <w:lang w:val="uk-UA"/>
              </w:rPr>
              <w:t>8</w:t>
            </w:r>
          </w:p>
        </w:tc>
      </w:tr>
      <w:tr w:rsidR="0083734C" w:rsidRPr="00EE44EC" w:rsidTr="0083734C">
        <w:tc>
          <w:tcPr>
            <w:tcW w:w="3917" w:type="dxa"/>
          </w:tcPr>
          <w:p w:rsidR="0083734C" w:rsidRPr="00EE44EC" w:rsidRDefault="0083734C" w:rsidP="003E2E10">
            <w:pPr>
              <w:spacing w:after="0"/>
              <w:jc w:val="both"/>
              <w:rPr>
                <w:rFonts w:ascii="Times New Roman" w:hAnsi="Times New Roman"/>
                <w:lang w:val="uk-UA"/>
              </w:rPr>
            </w:pPr>
            <w:r w:rsidRPr="00EE44EC">
              <w:rPr>
                <w:rFonts w:ascii="Times New Roman" w:eastAsia="Times New Roman" w:hAnsi="Times New Roman"/>
                <w:lang w:val="uk-UA" w:eastAsia="ru-RU"/>
              </w:rPr>
              <w:t>розмір бюджетних надходжень від господарської діяльності перевізників, тис.грн.</w:t>
            </w:r>
          </w:p>
        </w:tc>
        <w:tc>
          <w:tcPr>
            <w:tcW w:w="2016"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421,1</w:t>
            </w:r>
          </w:p>
        </w:tc>
        <w:tc>
          <w:tcPr>
            <w:tcW w:w="1934"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430,0</w:t>
            </w:r>
          </w:p>
        </w:tc>
        <w:tc>
          <w:tcPr>
            <w:tcW w:w="1845" w:type="dxa"/>
          </w:tcPr>
          <w:p w:rsidR="0083734C" w:rsidRPr="00EE44EC" w:rsidRDefault="0031347E" w:rsidP="003E2E10">
            <w:pPr>
              <w:spacing w:after="0"/>
              <w:jc w:val="center"/>
              <w:rPr>
                <w:rFonts w:ascii="Times New Roman" w:hAnsi="Times New Roman"/>
                <w:lang w:val="uk-UA"/>
              </w:rPr>
            </w:pPr>
            <w:r>
              <w:rPr>
                <w:rFonts w:ascii="Times New Roman" w:hAnsi="Times New Roman"/>
                <w:lang w:val="uk-UA"/>
              </w:rPr>
              <w:t>518,0</w:t>
            </w:r>
          </w:p>
        </w:tc>
      </w:tr>
      <w:tr w:rsidR="0083734C" w:rsidRPr="00EE44EC" w:rsidTr="0083734C">
        <w:tc>
          <w:tcPr>
            <w:tcW w:w="3917" w:type="dxa"/>
          </w:tcPr>
          <w:p w:rsidR="0083734C" w:rsidRPr="00EE44EC" w:rsidRDefault="0083734C" w:rsidP="003E2E10">
            <w:pPr>
              <w:spacing w:after="0"/>
              <w:jc w:val="both"/>
              <w:rPr>
                <w:rFonts w:ascii="Times New Roman" w:hAnsi="Times New Roman"/>
                <w:lang w:val="uk-UA"/>
              </w:rPr>
            </w:pPr>
            <w:r w:rsidRPr="00EE44EC">
              <w:rPr>
                <w:rFonts w:ascii="Times New Roman" w:eastAsia="Times New Roman" w:hAnsi="Times New Roman"/>
                <w:lang w:val="uk-UA" w:eastAsia="ru-RU"/>
              </w:rPr>
              <w:t>фінансові  результати   від діяльності перевізників</w:t>
            </w:r>
          </w:p>
        </w:tc>
        <w:tc>
          <w:tcPr>
            <w:tcW w:w="2016"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+50,0</w:t>
            </w:r>
          </w:p>
        </w:tc>
        <w:tc>
          <w:tcPr>
            <w:tcW w:w="1934"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+70,0</w:t>
            </w:r>
          </w:p>
        </w:tc>
        <w:tc>
          <w:tcPr>
            <w:tcW w:w="1845" w:type="dxa"/>
          </w:tcPr>
          <w:p w:rsidR="0083734C" w:rsidRPr="00EE44EC" w:rsidRDefault="0031347E" w:rsidP="003E2E10">
            <w:pPr>
              <w:spacing w:after="0"/>
              <w:jc w:val="center"/>
              <w:rPr>
                <w:rFonts w:ascii="Times New Roman" w:hAnsi="Times New Roman"/>
                <w:lang w:val="uk-UA"/>
              </w:rPr>
            </w:pPr>
            <w:r>
              <w:rPr>
                <w:rFonts w:ascii="Times New Roman" w:hAnsi="Times New Roman"/>
                <w:lang w:val="uk-UA"/>
              </w:rPr>
              <w:t>+62,5</w:t>
            </w:r>
          </w:p>
        </w:tc>
      </w:tr>
      <w:tr w:rsidR="0083734C" w:rsidRPr="00EE44EC" w:rsidTr="0083734C">
        <w:tc>
          <w:tcPr>
            <w:tcW w:w="3917" w:type="dxa"/>
          </w:tcPr>
          <w:p w:rsidR="0083734C" w:rsidRPr="00EE44EC" w:rsidRDefault="0083734C" w:rsidP="003E2E10">
            <w:pPr>
              <w:spacing w:after="0"/>
              <w:jc w:val="both"/>
              <w:rPr>
                <w:rFonts w:ascii="Times New Roman" w:eastAsia="Times New Roman" w:hAnsi="Times New Roman"/>
                <w:lang w:val="uk-UA" w:eastAsia="ru-RU"/>
              </w:rPr>
            </w:pPr>
            <w:r w:rsidRPr="00EE44EC">
              <w:rPr>
                <w:rFonts w:ascii="Times New Roman" w:eastAsia="Times New Roman" w:hAnsi="Times New Roman"/>
                <w:lang w:val="uk-UA" w:eastAsia="ru-RU"/>
              </w:rPr>
              <w:t>коефіцієнт регулярності руху</w:t>
            </w:r>
          </w:p>
        </w:tc>
        <w:tc>
          <w:tcPr>
            <w:tcW w:w="2016"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0,911</w:t>
            </w:r>
          </w:p>
        </w:tc>
        <w:tc>
          <w:tcPr>
            <w:tcW w:w="1934"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0,95</w:t>
            </w:r>
          </w:p>
        </w:tc>
        <w:tc>
          <w:tcPr>
            <w:tcW w:w="1845" w:type="dxa"/>
          </w:tcPr>
          <w:p w:rsidR="0083734C" w:rsidRPr="00EE44EC" w:rsidRDefault="0031347E" w:rsidP="003E2E10">
            <w:pPr>
              <w:spacing w:after="0"/>
              <w:jc w:val="center"/>
              <w:rPr>
                <w:rFonts w:ascii="Times New Roman" w:hAnsi="Times New Roman"/>
                <w:lang w:val="uk-UA"/>
              </w:rPr>
            </w:pPr>
            <w:r>
              <w:rPr>
                <w:rFonts w:ascii="Times New Roman" w:hAnsi="Times New Roman"/>
                <w:lang w:val="uk-UA"/>
              </w:rPr>
              <w:t>0,99</w:t>
            </w:r>
          </w:p>
        </w:tc>
      </w:tr>
      <w:tr w:rsidR="0083734C" w:rsidRPr="00EE44EC" w:rsidTr="0083734C">
        <w:tc>
          <w:tcPr>
            <w:tcW w:w="3917" w:type="dxa"/>
          </w:tcPr>
          <w:p w:rsidR="0083734C" w:rsidRPr="00EE44EC" w:rsidRDefault="0083734C" w:rsidP="003E2E10">
            <w:pPr>
              <w:spacing w:after="0"/>
              <w:jc w:val="both"/>
              <w:rPr>
                <w:rFonts w:ascii="Times New Roman" w:eastAsia="Times New Roman" w:hAnsi="Times New Roman"/>
                <w:lang w:val="uk-UA" w:eastAsia="ru-RU"/>
              </w:rPr>
            </w:pPr>
            <w:r w:rsidRPr="00EE44EC">
              <w:rPr>
                <w:rFonts w:ascii="Times New Roman" w:eastAsia="Times New Roman" w:hAnsi="Times New Roman"/>
                <w:lang w:val="uk-UA" w:eastAsia="ru-RU"/>
              </w:rPr>
              <w:t>кількість суб'єктів господарювання, на яких поширюватиметься дія акта</w:t>
            </w:r>
          </w:p>
        </w:tc>
        <w:tc>
          <w:tcPr>
            <w:tcW w:w="2016"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3</w:t>
            </w:r>
          </w:p>
        </w:tc>
        <w:tc>
          <w:tcPr>
            <w:tcW w:w="1934" w:type="dxa"/>
          </w:tcPr>
          <w:p w:rsidR="0083734C" w:rsidRPr="00EE44EC" w:rsidRDefault="0083734C" w:rsidP="003E2E10">
            <w:pPr>
              <w:spacing w:after="0"/>
              <w:jc w:val="center"/>
              <w:rPr>
                <w:rFonts w:ascii="Times New Roman" w:hAnsi="Times New Roman"/>
                <w:lang w:val="uk-UA"/>
              </w:rPr>
            </w:pPr>
            <w:r w:rsidRPr="00EE44EC">
              <w:rPr>
                <w:rFonts w:ascii="Times New Roman" w:hAnsi="Times New Roman"/>
                <w:lang w:val="uk-UA"/>
              </w:rPr>
              <w:t>3</w:t>
            </w:r>
          </w:p>
        </w:tc>
        <w:tc>
          <w:tcPr>
            <w:tcW w:w="1845" w:type="dxa"/>
          </w:tcPr>
          <w:p w:rsidR="0083734C" w:rsidRPr="00EE44EC" w:rsidRDefault="0031347E" w:rsidP="003E2E10">
            <w:pPr>
              <w:spacing w:after="0"/>
              <w:jc w:val="center"/>
              <w:rPr>
                <w:rFonts w:ascii="Times New Roman" w:hAnsi="Times New Roman"/>
                <w:lang w:val="uk-UA"/>
              </w:rPr>
            </w:pPr>
            <w:r>
              <w:rPr>
                <w:rFonts w:ascii="Times New Roman" w:hAnsi="Times New Roman"/>
                <w:lang w:val="uk-UA"/>
              </w:rPr>
              <w:t>3</w:t>
            </w:r>
          </w:p>
        </w:tc>
      </w:tr>
    </w:tbl>
    <w:p w:rsidR="0083734C" w:rsidRPr="00214D85" w:rsidRDefault="0083734C" w:rsidP="008F01B4">
      <w:pPr>
        <w:spacing w:after="0" w:line="23" w:lineRule="atLeast"/>
        <w:jc w:val="both"/>
        <w:rPr>
          <w:rFonts w:ascii="Times New Roman" w:hAnsi="Times New Roman"/>
          <w:b/>
          <w:sz w:val="24"/>
          <w:szCs w:val="24"/>
          <w:lang w:val="uk-UA"/>
        </w:rPr>
      </w:pPr>
    </w:p>
    <w:p w:rsidR="00BF6680" w:rsidRPr="00214D85" w:rsidRDefault="00BF6680" w:rsidP="00BF6680">
      <w:pPr>
        <w:spacing w:after="0" w:line="240" w:lineRule="auto"/>
        <w:jc w:val="both"/>
        <w:rPr>
          <w:rFonts w:ascii="Times New Roman" w:hAnsi="Times New Roman"/>
          <w:b/>
          <w:sz w:val="24"/>
          <w:szCs w:val="24"/>
          <w:lang w:val="uk-UA"/>
        </w:rPr>
      </w:pPr>
      <w:r w:rsidRPr="00214D85">
        <w:rPr>
          <w:rFonts w:ascii="Times New Roman" w:hAnsi="Times New Roman"/>
          <w:b/>
          <w:sz w:val="24"/>
          <w:szCs w:val="24"/>
          <w:lang w:val="uk-UA"/>
        </w:rPr>
        <w:t>9. Оцінка результатів реалізації регуляторного акту та ступеня досягнення визначених цілей:</w:t>
      </w:r>
    </w:p>
    <w:p w:rsidR="002164A1" w:rsidRPr="002164A1" w:rsidRDefault="002164A1" w:rsidP="00373C61">
      <w:pPr>
        <w:spacing w:after="0"/>
        <w:ind w:firstLine="567"/>
        <w:jc w:val="both"/>
        <w:rPr>
          <w:rFonts w:ascii="Times New Roman" w:hAnsi="Times New Roman"/>
          <w:sz w:val="24"/>
          <w:szCs w:val="24"/>
          <w:lang w:val="uk-UA"/>
        </w:rPr>
      </w:pPr>
      <w:r w:rsidRPr="002164A1">
        <w:rPr>
          <w:rFonts w:ascii="Times New Roman" w:hAnsi="Times New Roman"/>
          <w:sz w:val="24"/>
          <w:szCs w:val="24"/>
          <w:lang w:val="uk-UA"/>
        </w:rPr>
        <w:t xml:space="preserve">Здійснивши аналіз </w:t>
      </w:r>
      <w:r>
        <w:rPr>
          <w:rFonts w:ascii="Times New Roman" w:hAnsi="Times New Roman"/>
          <w:sz w:val="24"/>
          <w:szCs w:val="24"/>
          <w:lang w:val="uk-UA"/>
        </w:rPr>
        <w:t xml:space="preserve">статичних показників встановлено, що фактична собівартість послуг з перевезення зменшилась за рахунок зменшення витрат перевізників, пасажиропотоку та кількості рейсів під час карантину. </w:t>
      </w:r>
      <w:r w:rsidR="00F773E7">
        <w:rPr>
          <w:rFonts w:ascii="Times New Roman" w:hAnsi="Times New Roman"/>
          <w:sz w:val="24"/>
          <w:szCs w:val="24"/>
          <w:lang w:val="uk-UA"/>
        </w:rPr>
        <w:t>Спостерігається зростання витрат запасні частини. Зріст також розмір мінімальної заробітної плати з 4723,00 грн. до 5000,00 грн., або на 5,9%.</w:t>
      </w:r>
      <w:r w:rsidR="00971EC7">
        <w:rPr>
          <w:rFonts w:ascii="Times New Roman" w:hAnsi="Times New Roman"/>
          <w:sz w:val="24"/>
          <w:szCs w:val="24"/>
          <w:lang w:val="uk-UA"/>
        </w:rPr>
        <w:t xml:space="preserve"> Таким чином, даний тариф в повній мірі не покриває витрат на надання послуг з перевезення.</w:t>
      </w:r>
      <w:r>
        <w:rPr>
          <w:rFonts w:ascii="Times New Roman" w:hAnsi="Times New Roman"/>
          <w:sz w:val="24"/>
          <w:szCs w:val="24"/>
          <w:lang w:val="uk-UA"/>
        </w:rPr>
        <w:t xml:space="preserve"> </w:t>
      </w:r>
    </w:p>
    <w:p w:rsidR="00736DE1" w:rsidRPr="00214D85" w:rsidRDefault="00736DE1" w:rsidP="002E3421">
      <w:pPr>
        <w:spacing w:after="0" w:line="240" w:lineRule="auto"/>
        <w:jc w:val="both"/>
        <w:rPr>
          <w:rFonts w:ascii="Times New Roman" w:hAnsi="Times New Roman"/>
          <w:b/>
          <w:sz w:val="24"/>
          <w:szCs w:val="24"/>
          <w:lang w:val="uk-UA"/>
        </w:rPr>
      </w:pPr>
      <w:bookmarkStart w:id="0" w:name="_GoBack"/>
      <w:bookmarkEnd w:id="0"/>
    </w:p>
    <w:p w:rsidR="00C01D22" w:rsidRPr="00214D85" w:rsidRDefault="00C01D22" w:rsidP="002E3421">
      <w:pPr>
        <w:spacing w:after="0" w:line="240" w:lineRule="auto"/>
        <w:jc w:val="both"/>
        <w:rPr>
          <w:rFonts w:ascii="Times New Roman" w:hAnsi="Times New Roman"/>
          <w:b/>
          <w:sz w:val="24"/>
          <w:szCs w:val="24"/>
          <w:lang w:val="uk-UA"/>
        </w:rPr>
      </w:pPr>
      <w:r w:rsidRPr="00214D85">
        <w:rPr>
          <w:rFonts w:ascii="Times New Roman" w:hAnsi="Times New Roman"/>
          <w:b/>
          <w:sz w:val="24"/>
          <w:szCs w:val="24"/>
          <w:lang w:val="uk-UA"/>
        </w:rPr>
        <w:t>Заступник міського голови з питань</w:t>
      </w:r>
    </w:p>
    <w:p w:rsidR="00C01D22" w:rsidRPr="00214D85" w:rsidRDefault="00C01D22" w:rsidP="002E3421">
      <w:pPr>
        <w:spacing w:after="0" w:line="240" w:lineRule="auto"/>
        <w:jc w:val="both"/>
        <w:rPr>
          <w:rFonts w:ascii="Times New Roman" w:hAnsi="Times New Roman"/>
          <w:b/>
          <w:sz w:val="24"/>
          <w:szCs w:val="24"/>
          <w:lang w:val="uk-UA"/>
        </w:rPr>
      </w:pPr>
      <w:r w:rsidRPr="00214D85">
        <w:rPr>
          <w:rFonts w:ascii="Times New Roman" w:hAnsi="Times New Roman"/>
          <w:b/>
          <w:sz w:val="24"/>
          <w:szCs w:val="24"/>
          <w:lang w:val="uk-UA"/>
        </w:rPr>
        <w:t>діяльності виконавчих органів                                                        Ліана ПЕРЕСАДЧЕНКО</w:t>
      </w:r>
    </w:p>
    <w:p w:rsidR="00E222FF" w:rsidRPr="00214D85" w:rsidRDefault="00E222FF" w:rsidP="00B74BFF">
      <w:pPr>
        <w:spacing w:after="0" w:line="240" w:lineRule="auto"/>
        <w:rPr>
          <w:rFonts w:ascii="Times New Roman" w:hAnsi="Times New Roman"/>
          <w:b/>
          <w:sz w:val="24"/>
          <w:szCs w:val="24"/>
          <w:lang w:val="uk-UA"/>
        </w:rPr>
      </w:pPr>
    </w:p>
    <w:p w:rsidR="00C01D22" w:rsidRPr="00214D85" w:rsidRDefault="00C01D22" w:rsidP="00B74BFF">
      <w:pPr>
        <w:spacing w:after="0" w:line="240" w:lineRule="auto"/>
        <w:rPr>
          <w:rFonts w:ascii="Times New Roman" w:hAnsi="Times New Roman"/>
          <w:b/>
          <w:sz w:val="24"/>
          <w:szCs w:val="24"/>
          <w:lang w:val="uk-UA"/>
        </w:rPr>
      </w:pPr>
    </w:p>
    <w:p w:rsidR="00FE7EA2" w:rsidRPr="00214D85" w:rsidRDefault="00FE7EA2" w:rsidP="00FE7EA2">
      <w:pPr>
        <w:spacing w:after="0" w:line="240" w:lineRule="auto"/>
        <w:rPr>
          <w:rFonts w:ascii="Times New Roman" w:hAnsi="Times New Roman"/>
          <w:b/>
          <w:sz w:val="24"/>
          <w:szCs w:val="24"/>
          <w:lang w:val="uk-UA"/>
        </w:rPr>
      </w:pPr>
      <w:r w:rsidRPr="00214D85">
        <w:rPr>
          <w:rFonts w:ascii="Times New Roman" w:hAnsi="Times New Roman"/>
          <w:b/>
          <w:sz w:val="24"/>
          <w:szCs w:val="24"/>
          <w:lang w:val="uk-UA"/>
        </w:rPr>
        <w:t xml:space="preserve">Начальник відділу економічного </w:t>
      </w:r>
    </w:p>
    <w:p w:rsidR="00FE7EA2" w:rsidRPr="00214D85" w:rsidRDefault="00FE7EA2" w:rsidP="00FE7EA2">
      <w:pPr>
        <w:spacing w:after="0" w:line="240" w:lineRule="auto"/>
        <w:rPr>
          <w:rFonts w:ascii="Times New Roman" w:hAnsi="Times New Roman"/>
          <w:b/>
          <w:sz w:val="24"/>
          <w:szCs w:val="24"/>
          <w:lang w:val="uk-UA"/>
        </w:rPr>
      </w:pPr>
      <w:r w:rsidRPr="00214D85">
        <w:rPr>
          <w:rFonts w:ascii="Times New Roman" w:hAnsi="Times New Roman"/>
          <w:b/>
          <w:sz w:val="24"/>
          <w:szCs w:val="24"/>
          <w:lang w:val="uk-UA"/>
        </w:rPr>
        <w:t xml:space="preserve">розвитку, промисловості, інфраструктури </w:t>
      </w:r>
    </w:p>
    <w:p w:rsidR="00FE7EA2" w:rsidRPr="00214D85" w:rsidRDefault="00FE7EA2" w:rsidP="00FE7EA2">
      <w:pPr>
        <w:spacing w:after="0" w:line="240" w:lineRule="auto"/>
        <w:rPr>
          <w:rFonts w:ascii="Times New Roman" w:hAnsi="Times New Roman"/>
          <w:b/>
          <w:sz w:val="24"/>
          <w:szCs w:val="24"/>
          <w:lang w:val="uk-UA"/>
        </w:rPr>
      </w:pPr>
      <w:r w:rsidRPr="00214D85">
        <w:rPr>
          <w:rFonts w:ascii="Times New Roman" w:hAnsi="Times New Roman"/>
          <w:b/>
          <w:sz w:val="24"/>
          <w:szCs w:val="24"/>
          <w:lang w:val="uk-UA"/>
        </w:rPr>
        <w:t xml:space="preserve">та торгівлі </w:t>
      </w:r>
      <w:proofErr w:type="spellStart"/>
      <w:r w:rsidRPr="00214D85">
        <w:rPr>
          <w:rFonts w:ascii="Times New Roman" w:hAnsi="Times New Roman"/>
          <w:b/>
          <w:sz w:val="24"/>
          <w:szCs w:val="24"/>
          <w:lang w:val="uk-UA"/>
        </w:rPr>
        <w:t>Знам’янського</w:t>
      </w:r>
      <w:proofErr w:type="spellEnd"/>
      <w:r w:rsidRPr="00214D85">
        <w:rPr>
          <w:rFonts w:ascii="Times New Roman" w:hAnsi="Times New Roman"/>
          <w:b/>
          <w:sz w:val="24"/>
          <w:szCs w:val="24"/>
          <w:lang w:val="uk-UA"/>
        </w:rPr>
        <w:t xml:space="preserve"> міськвиконкому                                                      Інна КУЗІНА</w:t>
      </w:r>
    </w:p>
    <w:p w:rsidR="00FE7EA2" w:rsidRPr="00214D85" w:rsidRDefault="00FE7EA2" w:rsidP="00FE7EA2">
      <w:pPr>
        <w:spacing w:after="0" w:line="240" w:lineRule="auto"/>
        <w:rPr>
          <w:rFonts w:ascii="Times New Roman" w:hAnsi="Times New Roman"/>
          <w:sz w:val="24"/>
          <w:szCs w:val="24"/>
          <w:highlight w:val="yellow"/>
          <w:lang w:val="uk-UA"/>
        </w:rPr>
      </w:pPr>
    </w:p>
    <w:p w:rsidR="00C01D22" w:rsidRPr="00214D85" w:rsidRDefault="00C01D22" w:rsidP="00FE7EA2">
      <w:pPr>
        <w:spacing w:after="0" w:line="240" w:lineRule="auto"/>
        <w:rPr>
          <w:rFonts w:ascii="Times New Roman" w:hAnsi="Times New Roman"/>
          <w:sz w:val="24"/>
          <w:szCs w:val="24"/>
          <w:highlight w:val="yellow"/>
          <w:lang w:val="uk-UA"/>
        </w:rPr>
      </w:pPr>
    </w:p>
    <w:p w:rsidR="00FE7EA2" w:rsidRPr="00214D85" w:rsidRDefault="00FE7EA2" w:rsidP="00FE7EA2">
      <w:pPr>
        <w:spacing w:after="0" w:line="240" w:lineRule="auto"/>
        <w:rPr>
          <w:rFonts w:ascii="Times New Roman" w:hAnsi="Times New Roman"/>
          <w:sz w:val="24"/>
          <w:szCs w:val="24"/>
          <w:lang w:val="uk-UA"/>
        </w:rPr>
      </w:pPr>
      <w:proofErr w:type="spellStart"/>
      <w:r w:rsidRPr="00214D85">
        <w:rPr>
          <w:rFonts w:ascii="Times New Roman" w:hAnsi="Times New Roman"/>
          <w:sz w:val="24"/>
          <w:szCs w:val="24"/>
          <w:lang w:val="uk-UA"/>
        </w:rPr>
        <w:t>вик.Оксана</w:t>
      </w:r>
      <w:proofErr w:type="spellEnd"/>
      <w:r w:rsidRPr="00214D85">
        <w:rPr>
          <w:rFonts w:ascii="Times New Roman" w:hAnsi="Times New Roman"/>
          <w:sz w:val="24"/>
          <w:szCs w:val="24"/>
          <w:lang w:val="uk-UA"/>
        </w:rPr>
        <w:t xml:space="preserve"> Голікова</w:t>
      </w:r>
    </w:p>
    <w:p w:rsidR="005D3573" w:rsidRPr="00214D85" w:rsidRDefault="005D3573" w:rsidP="00FE7EA2">
      <w:pPr>
        <w:spacing w:after="0" w:line="240" w:lineRule="auto"/>
        <w:rPr>
          <w:rFonts w:ascii="Times New Roman" w:hAnsi="Times New Roman"/>
          <w:sz w:val="24"/>
          <w:szCs w:val="24"/>
          <w:lang w:val="uk-UA"/>
        </w:rPr>
      </w:pPr>
    </w:p>
    <w:sectPr w:rsidR="005D3573" w:rsidRPr="00214D85" w:rsidSect="002D2B83">
      <w:pgSz w:w="11906" w:h="16838"/>
      <w:pgMar w:top="426"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748"/>
    <w:multiLevelType w:val="hybridMultilevel"/>
    <w:tmpl w:val="E0CA4ED6"/>
    <w:lvl w:ilvl="0" w:tplc="D08E660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262C47"/>
    <w:multiLevelType w:val="hybridMultilevel"/>
    <w:tmpl w:val="AACCC80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CC042F4"/>
    <w:multiLevelType w:val="hybridMultilevel"/>
    <w:tmpl w:val="F7367E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A457AEA"/>
    <w:multiLevelType w:val="hybridMultilevel"/>
    <w:tmpl w:val="70643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BF4388"/>
    <w:multiLevelType w:val="hybridMultilevel"/>
    <w:tmpl w:val="0A4A0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77D7DE8"/>
    <w:multiLevelType w:val="hybridMultilevel"/>
    <w:tmpl w:val="52A051EA"/>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6">
    <w:nsid w:val="71E5339D"/>
    <w:multiLevelType w:val="hybridMultilevel"/>
    <w:tmpl w:val="64F0E540"/>
    <w:lvl w:ilvl="0" w:tplc="53649E5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F0249AA"/>
    <w:multiLevelType w:val="hybridMultilevel"/>
    <w:tmpl w:val="8F702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2C"/>
    <w:rsid w:val="00054E37"/>
    <w:rsid w:val="0009553C"/>
    <w:rsid w:val="000A24DC"/>
    <w:rsid w:val="000B1E90"/>
    <w:rsid w:val="000C008C"/>
    <w:rsid w:val="00102668"/>
    <w:rsid w:val="001475FB"/>
    <w:rsid w:val="00154F4C"/>
    <w:rsid w:val="001565D7"/>
    <w:rsid w:val="0017186E"/>
    <w:rsid w:val="001B1B6B"/>
    <w:rsid w:val="001C22F6"/>
    <w:rsid w:val="001D0297"/>
    <w:rsid w:val="001F39D0"/>
    <w:rsid w:val="00200A9A"/>
    <w:rsid w:val="00203D35"/>
    <w:rsid w:val="00214D85"/>
    <w:rsid w:val="002164A1"/>
    <w:rsid w:val="002316C6"/>
    <w:rsid w:val="00252485"/>
    <w:rsid w:val="00286A73"/>
    <w:rsid w:val="002979A1"/>
    <w:rsid w:val="002D2B83"/>
    <w:rsid w:val="002E3421"/>
    <w:rsid w:val="00301B78"/>
    <w:rsid w:val="0031347E"/>
    <w:rsid w:val="00326FE4"/>
    <w:rsid w:val="00366086"/>
    <w:rsid w:val="00370F2B"/>
    <w:rsid w:val="00373C61"/>
    <w:rsid w:val="003768C1"/>
    <w:rsid w:val="00391ED4"/>
    <w:rsid w:val="00394AE8"/>
    <w:rsid w:val="003953FA"/>
    <w:rsid w:val="003B1276"/>
    <w:rsid w:val="003C314A"/>
    <w:rsid w:val="003E1D49"/>
    <w:rsid w:val="003E4CFD"/>
    <w:rsid w:val="003F43B7"/>
    <w:rsid w:val="004258AA"/>
    <w:rsid w:val="00427F56"/>
    <w:rsid w:val="00485897"/>
    <w:rsid w:val="004A0529"/>
    <w:rsid w:val="004C6B01"/>
    <w:rsid w:val="0051242F"/>
    <w:rsid w:val="0058274D"/>
    <w:rsid w:val="0059051E"/>
    <w:rsid w:val="005D3573"/>
    <w:rsid w:val="005F2110"/>
    <w:rsid w:val="00605CE3"/>
    <w:rsid w:val="00615880"/>
    <w:rsid w:val="0061700A"/>
    <w:rsid w:val="00622AD1"/>
    <w:rsid w:val="00646387"/>
    <w:rsid w:val="0064667A"/>
    <w:rsid w:val="00674D05"/>
    <w:rsid w:val="006832D3"/>
    <w:rsid w:val="00696F95"/>
    <w:rsid w:val="006A22E1"/>
    <w:rsid w:val="007055FD"/>
    <w:rsid w:val="007159B5"/>
    <w:rsid w:val="00736DE1"/>
    <w:rsid w:val="007664D6"/>
    <w:rsid w:val="007852DC"/>
    <w:rsid w:val="0079574A"/>
    <w:rsid w:val="007A3865"/>
    <w:rsid w:val="007A552D"/>
    <w:rsid w:val="007D3746"/>
    <w:rsid w:val="008213F4"/>
    <w:rsid w:val="0083734C"/>
    <w:rsid w:val="0084393B"/>
    <w:rsid w:val="00846726"/>
    <w:rsid w:val="008F01B4"/>
    <w:rsid w:val="0092112E"/>
    <w:rsid w:val="009429CC"/>
    <w:rsid w:val="00944B5A"/>
    <w:rsid w:val="00971EC7"/>
    <w:rsid w:val="00972EAD"/>
    <w:rsid w:val="00975543"/>
    <w:rsid w:val="009B50BE"/>
    <w:rsid w:val="009B54C8"/>
    <w:rsid w:val="009D002C"/>
    <w:rsid w:val="009D1CA5"/>
    <w:rsid w:val="009D7195"/>
    <w:rsid w:val="00A054EC"/>
    <w:rsid w:val="00A16EE5"/>
    <w:rsid w:val="00A22321"/>
    <w:rsid w:val="00A446DB"/>
    <w:rsid w:val="00A867F9"/>
    <w:rsid w:val="00AE7C0E"/>
    <w:rsid w:val="00B56F0B"/>
    <w:rsid w:val="00B74BFF"/>
    <w:rsid w:val="00B85953"/>
    <w:rsid w:val="00B9693E"/>
    <w:rsid w:val="00BB7152"/>
    <w:rsid w:val="00BF6680"/>
    <w:rsid w:val="00C01D22"/>
    <w:rsid w:val="00C06CC5"/>
    <w:rsid w:val="00C07FC9"/>
    <w:rsid w:val="00C50B38"/>
    <w:rsid w:val="00C62D22"/>
    <w:rsid w:val="00C647BA"/>
    <w:rsid w:val="00C670B2"/>
    <w:rsid w:val="00C8323C"/>
    <w:rsid w:val="00CA1ADB"/>
    <w:rsid w:val="00CB7E83"/>
    <w:rsid w:val="00D25CFB"/>
    <w:rsid w:val="00D3120B"/>
    <w:rsid w:val="00D47D20"/>
    <w:rsid w:val="00D953B8"/>
    <w:rsid w:val="00DB1039"/>
    <w:rsid w:val="00DB57D0"/>
    <w:rsid w:val="00DC5248"/>
    <w:rsid w:val="00DE666A"/>
    <w:rsid w:val="00E16F12"/>
    <w:rsid w:val="00E222FF"/>
    <w:rsid w:val="00E2452E"/>
    <w:rsid w:val="00E41C4E"/>
    <w:rsid w:val="00E548C3"/>
    <w:rsid w:val="00E563E5"/>
    <w:rsid w:val="00EB3B49"/>
    <w:rsid w:val="00EC4402"/>
    <w:rsid w:val="00EE44EF"/>
    <w:rsid w:val="00F25B0A"/>
    <w:rsid w:val="00F44294"/>
    <w:rsid w:val="00F61774"/>
    <w:rsid w:val="00F74B50"/>
    <w:rsid w:val="00F773E7"/>
    <w:rsid w:val="00FE5C78"/>
    <w:rsid w:val="00FE7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83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778</Words>
  <Characters>4438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2020-10-26T14:44:00Z</cp:lastPrinted>
  <dcterms:created xsi:type="dcterms:W3CDTF">2020-10-06T07:44:00Z</dcterms:created>
  <dcterms:modified xsi:type="dcterms:W3CDTF">2021-02-18T12:56:00Z</dcterms:modified>
</cp:coreProperties>
</file>